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D81D6">
      <w:pPr>
        <w:snapToGrid w:val="0"/>
        <w:rPr>
          <w:rFonts w:hint="eastAsia" w:ascii="微软雅黑" w:hAnsi="微软雅黑" w:eastAsia="微软雅黑"/>
          <w:sz w:val="20"/>
          <w:szCs w:val="20"/>
        </w:rPr>
      </w:pPr>
      <w:bookmarkStart w:id="1" w:name="_GoBack"/>
      <w:bookmarkEnd w:id="1"/>
      <w:bookmarkStart w:id="0" w:name="_Hlk91793999"/>
      <w:bookmarkEnd w:id="0"/>
    </w:p>
    <w:p w14:paraId="2AE330F1">
      <w:pPr>
        <w:snapToGrid w:val="0"/>
        <w:jc w:val="center"/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人力资源数字化分析思维与决策驱动</w:t>
      </w:r>
      <w:r>
        <w:rPr>
          <w:rFonts w:hint="eastAsia" w:ascii="微软雅黑" w:hAnsi="微软雅黑" w:eastAsia="微软雅黑" w:cs="Times New Roman"/>
          <w:color w:val="404040" w:themeColor="text1" w:themeTint="BF"/>
          <w:sz w:val="44"/>
          <w:szCs w:val="4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ab/>
      </w:r>
    </w:p>
    <w:p w14:paraId="3FA744B8"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hint="eastAsia" w:ascii="Arial" w:hAnsi="Arial" w:cs="Arial"/>
          <w:color w:val="D6D6D6"/>
          <w:sz w:val="24"/>
          <w:szCs w:val="24"/>
        </w:rPr>
        <w:t>Human Resources Digital Analysis Thinking and Decision Driving</w:t>
      </w:r>
    </w:p>
    <w:p w14:paraId="1E0CF19F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 w14:paraId="0F93713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34" w:type="dxa"/>
            <w:shd w:val="clear" w:color="auto" w:fill="2E74B5"/>
            <w:vAlign w:val="center"/>
          </w:tcPr>
          <w:p w14:paraId="376CBE8B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日期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Date</w:t>
            </w:r>
          </w:p>
        </w:tc>
        <w:tc>
          <w:tcPr>
            <w:tcW w:w="7302" w:type="dxa"/>
            <w:gridSpan w:val="3"/>
            <w:vAlign w:val="center"/>
          </w:tcPr>
          <w:p w14:paraId="1B366E08">
            <w:pPr>
              <w:snapToGrid w:val="0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2025年05月10日-11日  北京</w:t>
            </w:r>
          </w:p>
        </w:tc>
      </w:tr>
      <w:tr w14:paraId="097587A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34" w:type="dxa"/>
            <w:shd w:val="clear" w:color="auto" w:fill="2E74B5"/>
            <w:vAlign w:val="center"/>
          </w:tcPr>
          <w:p w14:paraId="1BB6AD56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讲师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/Lecturer</w:t>
            </w:r>
          </w:p>
        </w:tc>
        <w:tc>
          <w:tcPr>
            <w:tcW w:w="2434" w:type="dxa"/>
            <w:vAlign w:val="center"/>
          </w:tcPr>
          <w:p w14:paraId="127B9144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王老师</w:t>
            </w:r>
          </w:p>
        </w:tc>
        <w:tc>
          <w:tcPr>
            <w:tcW w:w="2434" w:type="dxa"/>
            <w:shd w:val="clear" w:color="auto" w:fill="2E74B5"/>
            <w:vAlign w:val="center"/>
          </w:tcPr>
          <w:p w14:paraId="20472A3D">
            <w:pPr>
              <w:snapToGrid w:val="0"/>
              <w:ind w:left="210" w:leftChars="100"/>
              <w:jc w:val="left"/>
              <w:rPr>
                <w:rFonts w:hint="eastAsia" w:ascii="微软雅黑" w:hAnsi="微软雅黑" w:eastAsia="微软雅黑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费用</w:t>
            </w:r>
            <w:r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/Price</w:t>
            </w:r>
          </w:p>
        </w:tc>
        <w:tc>
          <w:tcPr>
            <w:tcW w:w="2434" w:type="dxa"/>
            <w:vAlign w:val="center"/>
          </w:tcPr>
          <w:p w14:paraId="549603D6">
            <w:pPr>
              <w:snapToGrid w:val="0"/>
              <w:jc w:val="center"/>
              <w:rPr>
                <w:rFonts w:hint="eastAsia" w:ascii="微软雅黑" w:hAnsi="微软雅黑" w:eastAsia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¥5980元</w:t>
            </w:r>
            <w:r>
              <w:rPr>
                <w:rFonts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</w:t>
            </w:r>
            <w:r>
              <w:rPr>
                <w:rFonts w:hint="eastAsia" w:ascii="微软雅黑" w:hAnsi="微软雅黑" w:eastAsia="微软雅黑" w:cs="宋体"/>
                <w:bCs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人</w:t>
            </w:r>
          </w:p>
        </w:tc>
      </w:tr>
    </w:tbl>
    <w:p w14:paraId="2F72C9BC">
      <w:pPr>
        <w:spacing w:before="156" w:beforeLines="50"/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说明: 本课程大纲仅针对上述排期，其他排期的课纲请另行下载后查看。）</w:t>
      </w:r>
    </w:p>
    <w:p w14:paraId="5DF4F809">
      <w:pPr>
        <w:snapToGrid w:val="0"/>
        <w:rPr>
          <w:rFonts w:hint="eastAsia" w:ascii="微软雅黑" w:hAnsi="微软雅黑" w:eastAsia="微软雅黑"/>
          <w:sz w:val="20"/>
          <w:szCs w:val="20"/>
        </w:rPr>
      </w:pPr>
    </w:p>
    <w:p w14:paraId="77706635">
      <w:pPr>
        <w:snapToGrid w:val="0"/>
        <w:spacing w:line="288" w:lineRule="auto"/>
        <w:rPr>
          <w:rFonts w:hint="eastAsia" w:ascii="微软雅黑" w:hAnsi="微软雅黑" w:eastAsia="微软雅黑" w:cs="微软雅黑"/>
          <w:color w:val="404040" w:themeColor="text1" w:themeTint="BF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 w14:paraId="2DE62D05">
      <w:pPr>
        <w:snapToGrid w:val="0"/>
        <w:rPr>
          <w:rFonts w:hint="eastAsia" w:ascii="微软雅黑" w:hAnsi="微软雅黑" w:eastAsia="微软雅黑" w:cs="微软雅黑"/>
          <w:color w:val="2E74B5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全部排期/</w:t>
      </w:r>
      <w:r>
        <w:rPr>
          <w:rFonts w:ascii="微软雅黑" w:hAnsi="微软雅黑" w:eastAsia="微软雅黑" w:cs="宋体"/>
          <w:b/>
          <w:bCs/>
          <w:color w:val="2E74B5"/>
          <w:kern w:val="0"/>
          <w:sz w:val="26"/>
          <w:szCs w:val="26"/>
        </w:rPr>
        <w:t>Scheduling</w:t>
      </w:r>
    </w:p>
    <w:p w14:paraId="2D3401E3">
      <w:pPr>
        <w:rPr>
          <w:rFonts w:hint="eastAsia" w:ascii="微软雅黑" w:hAnsi="微软雅黑" w:eastAsia="微软雅黑" w:cs="微软雅黑"/>
          <w:bCs/>
          <w:color w:val="000000"/>
          <w:sz w:val="20"/>
        </w:rPr>
      </w:pPr>
      <w:r>
        <w:rPr>
          <w:rFonts w:hint="eastAsia" w:ascii="微软雅黑" w:hAnsi="微软雅黑" w:eastAsia="微软雅黑" w:cs="微软雅黑"/>
          <w:bCs/>
          <w:color w:val="000000"/>
          <w:sz w:val="20"/>
        </w:rPr>
        <w:t xml:space="preserve">北京：2025年05月10日-11日（王老师）     |     广州：2025年06月07日-08日（王老师）  </w:t>
      </w:r>
    </w:p>
    <w:p w14:paraId="0A98D4A8">
      <w:pPr>
        <w:rPr>
          <w:rFonts w:hint="eastAsia" w:ascii="楷体" w:hAnsi="楷体" w:eastAsia="楷体" w:cs="微软雅黑"/>
          <w:bCs/>
          <w:color w:val="C00000"/>
          <w:sz w:val="20"/>
          <w:szCs w:val="20"/>
        </w:rPr>
      </w:pPr>
      <w:r>
        <w:rPr>
          <w:rFonts w:hint="eastAsia" w:ascii="楷体" w:hAnsi="楷体" w:eastAsia="楷体" w:cs="微软雅黑"/>
          <w:bCs/>
          <w:color w:val="C00000"/>
          <w:sz w:val="20"/>
          <w:szCs w:val="20"/>
        </w:rPr>
        <w:t>（* 特别提醒：不同城市不同场次的授课讲师及大纲可能有差异，具体请务必参照对应场次的课程大纲内容。）</w:t>
      </w:r>
    </w:p>
    <w:p w14:paraId="446CD88B">
      <w:pPr>
        <w:rPr>
          <w:rFonts w:hint="eastAsia"/>
        </w:rPr>
      </w:pPr>
    </w:p>
    <w:p w14:paraId="37CBD626"/>
    <w:p w14:paraId="065988C1">
      <w:r>
        <w:rPr>
          <w:rFonts w:ascii="微软雅黑" w:hAnsi="微软雅黑" w:eastAsia="微软雅黑" w:cs="微软雅黑"/>
          <w:b/>
          <w:color w:val="2E74B5"/>
          <w:sz w:val="26"/>
        </w:rPr>
        <w:t>课程概述/Overview</w:t>
      </w:r>
    </w:p>
    <w:p w14:paraId="5A60C76C">
      <w:r>
        <w:rPr>
          <w:rFonts w:ascii="微软雅黑" w:hAnsi="微软雅黑" w:eastAsia="微软雅黑" w:cs="微软雅黑"/>
          <w:b/>
          <w:color w:val="000000"/>
          <w:sz w:val="22"/>
        </w:rPr>
        <w:t>课程背景</w:t>
      </w:r>
    </w:p>
    <w:p w14:paraId="4F692029">
      <w:r>
        <w:rPr>
          <w:rFonts w:ascii="微软雅黑" w:hAnsi="微软雅黑" w:eastAsia="微软雅黑" w:cs="微软雅黑"/>
          <w:sz w:val="20"/>
        </w:rPr>
        <w:t>数据时代人力资源的工作已经不能单靠 HR 的直觉来做决定了，日新月异的数字时代，多元化的员工结</w:t>
      </w:r>
    </w:p>
    <w:p w14:paraId="457BDF57">
      <w:r>
        <w:rPr>
          <w:rFonts w:ascii="微软雅黑" w:hAnsi="微软雅黑" w:eastAsia="微软雅黑" w:cs="微软雅黑"/>
          <w:sz w:val="20"/>
        </w:rPr>
        <w:t>构，人力资源各模块大量的基础数据，人力资源从业者需要从传统的人力资源工作思维向数字化思维转型，</w:t>
      </w:r>
    </w:p>
    <w:p w14:paraId="79E51C0F">
      <w:r>
        <w:rPr>
          <w:rFonts w:ascii="微软雅黑" w:hAnsi="微软雅黑" w:eastAsia="微软雅黑" w:cs="微软雅黑"/>
          <w:sz w:val="20"/>
        </w:rPr>
        <w:t>数据驱动业务，提升人力资源工作运营效率。</w:t>
      </w:r>
    </w:p>
    <w:p w14:paraId="181C6E06"/>
    <w:p w14:paraId="6AEB1885">
      <w:r>
        <w:rPr>
          <w:rFonts w:ascii="微软雅黑" w:hAnsi="微软雅黑" w:eastAsia="微软雅黑" w:cs="微软雅黑"/>
          <w:b/>
          <w:color w:val="000000"/>
          <w:sz w:val="22"/>
        </w:rPr>
        <w:t>课程收益：</w:t>
      </w:r>
    </w:p>
    <w:p w14:paraId="2696F2D8">
      <w:r>
        <w:rPr>
          <w:rFonts w:ascii="微软雅黑" w:hAnsi="微软雅黑" w:eastAsia="微软雅黑" w:cs="微软雅黑"/>
          <w:sz w:val="20"/>
        </w:rPr>
        <w:t>1、 构建体系化的人员各模块的数据标准表</w:t>
      </w:r>
    </w:p>
    <w:p w14:paraId="45987778">
      <w:r>
        <w:rPr>
          <w:rFonts w:ascii="微软雅黑" w:hAnsi="微软雅黑" w:eastAsia="微软雅黑" w:cs="微软雅黑"/>
          <w:sz w:val="20"/>
        </w:rPr>
        <w:t>2、 构建标准化的人力资源各模块的数据关键指标</w:t>
      </w:r>
    </w:p>
    <w:p w14:paraId="7A9CAC82">
      <w:r>
        <w:rPr>
          <w:rFonts w:ascii="微软雅黑" w:hAnsi="微软雅黑" w:eastAsia="微软雅黑" w:cs="微软雅黑"/>
          <w:sz w:val="20"/>
        </w:rPr>
        <w:t>3、 构建人力资源的数字化管理体系</w:t>
      </w:r>
    </w:p>
    <w:p w14:paraId="63E7D5A1">
      <w:r>
        <w:rPr>
          <w:rFonts w:ascii="微软雅黑" w:hAnsi="微软雅黑" w:eastAsia="微软雅黑" w:cs="微软雅黑"/>
          <w:sz w:val="20"/>
        </w:rPr>
        <w:t>4、 提升人力资源数字化运营的效率</w:t>
      </w:r>
    </w:p>
    <w:p w14:paraId="4FA4834F"/>
    <w:p w14:paraId="405D2048">
      <w:r>
        <w:rPr>
          <w:rFonts w:ascii="微软雅黑" w:hAnsi="微软雅黑" w:eastAsia="微软雅黑" w:cs="微软雅黑"/>
          <w:b/>
          <w:color w:val="000000"/>
          <w:sz w:val="22"/>
        </w:rPr>
        <w:t>课程对象：</w:t>
      </w:r>
    </w:p>
    <w:p w14:paraId="6F9ED951">
      <w:r>
        <w:rPr>
          <w:rFonts w:ascii="微软雅黑" w:hAnsi="微软雅黑" w:eastAsia="微软雅黑" w:cs="微软雅黑"/>
          <w:sz w:val="20"/>
        </w:rPr>
        <w:t>• 希望成为业务伙伴，用数据和业务部门进行对话</w:t>
      </w:r>
    </w:p>
    <w:p w14:paraId="46CCE061">
      <w:r>
        <w:rPr>
          <w:rFonts w:ascii="微软雅黑" w:hAnsi="微软雅黑" w:eastAsia="微软雅黑" w:cs="微软雅黑"/>
          <w:sz w:val="20"/>
        </w:rPr>
        <w:t>• 希望可以通过数据支持人力资源决策，驱动业务发展 HRBP,SSC,COE</w:t>
      </w:r>
    </w:p>
    <w:p w14:paraId="375D083C">
      <w:r>
        <w:rPr>
          <w:rFonts w:ascii="微软雅黑" w:hAnsi="微软雅黑" w:eastAsia="微软雅黑" w:cs="微软雅黑"/>
          <w:sz w:val="20"/>
        </w:rPr>
        <w:t>• 希望成为人力资源数据分析专家，用数据分析助力解决人力资源内部问题</w:t>
      </w:r>
    </w:p>
    <w:p w14:paraId="2811D6E4"/>
    <w:p w14:paraId="694B3918"/>
    <w:p w14:paraId="7FB118E8">
      <w:r>
        <w:rPr>
          <w:rFonts w:ascii="微软雅黑" w:hAnsi="微软雅黑" w:eastAsia="微软雅黑" w:cs="微软雅黑"/>
          <w:b/>
          <w:color w:val="2E74B5"/>
          <w:sz w:val="26"/>
        </w:rPr>
        <w:t>课程大纲/Outline</w:t>
      </w:r>
    </w:p>
    <w:p w14:paraId="1FFE2C85">
      <w:r>
        <w:rPr>
          <w:rFonts w:ascii="微软雅黑" w:hAnsi="微软雅黑" w:eastAsia="微软雅黑" w:cs="微软雅黑"/>
          <w:b/>
          <w:color w:val="000000"/>
          <w:sz w:val="22"/>
        </w:rPr>
        <w:t>一：人力资源数字化转型的趋势和价值</w:t>
      </w:r>
    </w:p>
    <w:p w14:paraId="0AA7A707">
      <w:r>
        <w:rPr>
          <w:rFonts w:ascii="微软雅黑" w:hAnsi="微软雅黑" w:eastAsia="微软雅黑" w:cs="微软雅黑"/>
          <w:sz w:val="20"/>
        </w:rPr>
        <w:t>1.1 WHY 人力资源数据化转型价值 – 数字化人力资源运营，提升组织效能</w:t>
      </w:r>
    </w:p>
    <w:p w14:paraId="40B44259">
      <w:r>
        <w:rPr>
          <w:rFonts w:ascii="微软雅黑" w:hAnsi="微软雅黑" w:eastAsia="微软雅黑" w:cs="微软雅黑"/>
          <w:sz w:val="20"/>
        </w:rPr>
        <w:t>1.2 HOW 人力资源数字体系化体系的底层架构逻辑</w:t>
      </w:r>
    </w:p>
    <w:p w14:paraId="6D39AE56">
      <w:r>
        <w:rPr>
          <w:rFonts w:ascii="微软雅黑" w:hAnsi="微软雅黑" w:eastAsia="微软雅黑" w:cs="微软雅黑"/>
          <w:sz w:val="20"/>
        </w:rPr>
        <w:t>1.3 WHAT 数据驱动决策支持，人力资源数字化建模案例分享</w:t>
      </w:r>
    </w:p>
    <w:p w14:paraId="3DE624B4"/>
    <w:p w14:paraId="69ED0F83">
      <w:r>
        <w:rPr>
          <w:rFonts w:ascii="微软雅黑" w:hAnsi="微软雅黑" w:eastAsia="微软雅黑" w:cs="微软雅黑"/>
          <w:b/>
          <w:color w:val="000000"/>
          <w:sz w:val="22"/>
        </w:rPr>
        <w:t>二、人力资源数字转型的流程和体系构建</w:t>
      </w:r>
    </w:p>
    <w:p w14:paraId="1163D594">
      <w:r>
        <w:rPr>
          <w:rFonts w:ascii="微软雅黑" w:hAnsi="微软雅黑" w:eastAsia="微软雅黑" w:cs="微软雅黑"/>
          <w:sz w:val="20"/>
        </w:rPr>
        <w:t>1、人力资源各模块的关键指标的梳理 – 人力数据指标仓构建</w:t>
      </w:r>
    </w:p>
    <w:p w14:paraId="5E15F7CA">
      <w:r>
        <w:rPr>
          <w:rFonts w:ascii="微软雅黑" w:hAnsi="微软雅黑" w:eastAsia="微软雅黑" w:cs="微软雅黑"/>
          <w:sz w:val="20"/>
        </w:rPr>
        <w:t>2、各模块的关键指标的定义和计算 – 数据指标体系构建</w:t>
      </w:r>
    </w:p>
    <w:p w14:paraId="30CC1388">
      <w:r>
        <w:rPr>
          <w:rFonts w:ascii="微软雅黑" w:hAnsi="微软雅黑" w:eastAsia="微软雅黑" w:cs="微软雅黑"/>
          <w:sz w:val="20"/>
        </w:rPr>
        <w:t>3、人力资源标准数据表的构建</w:t>
      </w:r>
    </w:p>
    <w:p w14:paraId="2707F0DD">
      <w:r>
        <w:rPr>
          <w:rFonts w:ascii="微软雅黑" w:hAnsi="微软雅黑" w:eastAsia="微软雅黑" w:cs="微软雅黑"/>
          <w:sz w:val="20"/>
        </w:rPr>
        <w:t>4、人力资源数据分析的维度和逻辑</w:t>
      </w:r>
    </w:p>
    <w:p w14:paraId="3A4899A0">
      <w:r>
        <w:rPr>
          <w:rFonts w:ascii="微软雅黑" w:hAnsi="微软雅黑" w:eastAsia="微软雅黑" w:cs="微软雅黑"/>
          <w:sz w:val="20"/>
        </w:rPr>
        <w:t>5、人力资源各模块数据 BI 数据仪表盘的设计和构建 – 数据可视化体系</w:t>
      </w:r>
    </w:p>
    <w:p w14:paraId="1723FE6B">
      <w:r>
        <w:rPr>
          <w:rFonts w:ascii="微软雅黑" w:hAnsi="微软雅黑" w:eastAsia="微软雅黑" w:cs="微软雅黑"/>
          <w:sz w:val="20"/>
        </w:rPr>
        <w:t>6、人力资源数据分析报告的三大维度 – 数据描述 ，数据诊断，解决方案</w:t>
      </w:r>
    </w:p>
    <w:p w14:paraId="3BF88FCD">
      <w:r>
        <w:rPr>
          <w:rFonts w:ascii="微软雅黑" w:hAnsi="微软雅黑" w:eastAsia="微软雅黑" w:cs="微软雅黑"/>
          <w:sz w:val="20"/>
        </w:rPr>
        <w:t>案例实操分析：</w:t>
      </w:r>
    </w:p>
    <w:p w14:paraId="6F64A495">
      <w:r>
        <w:rPr>
          <w:rFonts w:ascii="微软雅黑" w:hAnsi="微软雅黑" w:eastAsia="微软雅黑" w:cs="微软雅黑"/>
          <w:sz w:val="20"/>
        </w:rPr>
        <w:t>1、根据数据分析流程，完成 某零售公司人员组织结构的数据分析流程，构建人员组织结构的数据仪表盘</w:t>
      </w:r>
    </w:p>
    <w:p w14:paraId="1B5824A8">
      <w:r>
        <w:rPr>
          <w:rFonts w:ascii="微软雅黑" w:hAnsi="微软雅黑" w:eastAsia="微软雅黑" w:cs="微软雅黑"/>
          <w:sz w:val="20"/>
        </w:rPr>
        <w:t>2、根据完成的人员组织结构数据仪表盘，分析该公司的人员组织结构数据，分析管理层的人员指标结构，</w:t>
      </w:r>
    </w:p>
    <w:p w14:paraId="47D5A4B2">
      <w:r>
        <w:rPr>
          <w:rFonts w:ascii="微软雅黑" w:hAnsi="微软雅黑" w:eastAsia="微软雅黑" w:cs="微软雅黑"/>
          <w:sz w:val="20"/>
        </w:rPr>
        <w:t>诊断人员结构的问题，并给出解决方案</w:t>
      </w:r>
    </w:p>
    <w:p w14:paraId="72D2269A"/>
    <w:p w14:paraId="4A6A5398">
      <w:r>
        <w:rPr>
          <w:rFonts w:ascii="微软雅黑" w:hAnsi="微软雅黑" w:eastAsia="微软雅黑" w:cs="微软雅黑"/>
          <w:b/>
          <w:color w:val="000000"/>
          <w:sz w:val="22"/>
        </w:rPr>
        <w:t>三、人力资源各模块关键数据指标体系的构建</w:t>
      </w:r>
    </w:p>
    <w:p w14:paraId="06B0CC27">
      <w:r>
        <w:rPr>
          <w:rFonts w:ascii="微软雅黑" w:hAnsi="微软雅黑" w:eastAsia="微软雅黑" w:cs="微软雅黑"/>
          <w:sz w:val="20"/>
        </w:rPr>
        <w:t>• 人员流动和离职关键指标： 人员流动率，人员离职率，增长率，新进率</w:t>
      </w:r>
    </w:p>
    <w:p w14:paraId="6BA2DAD5">
      <w:r>
        <w:rPr>
          <w:rFonts w:ascii="微软雅黑" w:hAnsi="微软雅黑" w:eastAsia="微软雅黑" w:cs="微软雅黑"/>
          <w:sz w:val="20"/>
        </w:rPr>
        <w:t>• 人员组织结构关键指标：在编率，各职级人员分布，管幅比，年龄段人员分布，学历分布等</w:t>
      </w:r>
    </w:p>
    <w:p w14:paraId="79F49B38">
      <w:r>
        <w:rPr>
          <w:rFonts w:ascii="微软雅黑" w:hAnsi="微软雅黑" w:eastAsia="微软雅黑" w:cs="微软雅黑"/>
          <w:sz w:val="20"/>
        </w:rPr>
        <w:t>• 招聘关键数据指标：招聘完成率，招聘人效，招聘各阶段转换率，招聘周期</w:t>
      </w:r>
    </w:p>
    <w:p w14:paraId="444990C2">
      <w:r>
        <w:rPr>
          <w:rFonts w:ascii="微软雅黑" w:hAnsi="微软雅黑" w:eastAsia="微软雅黑" w:cs="微软雅黑"/>
          <w:sz w:val="20"/>
        </w:rPr>
        <w:t>• 数字化人才盘点与绩效关键指标：月度 KPI 绩效数据，员工能力评估数据，潜力评估数据，九宫格</w:t>
      </w:r>
    </w:p>
    <w:p w14:paraId="62123F4D">
      <w:r>
        <w:rPr>
          <w:rFonts w:ascii="微软雅黑" w:hAnsi="微软雅黑" w:eastAsia="微软雅黑" w:cs="微软雅黑"/>
          <w:sz w:val="20"/>
        </w:rPr>
        <w:t>数据模型，绩效离散度数据</w:t>
      </w:r>
    </w:p>
    <w:p w14:paraId="405BEF3A">
      <w:r>
        <w:rPr>
          <w:rFonts w:ascii="微软雅黑" w:hAnsi="微软雅黑" w:eastAsia="微软雅黑" w:cs="微软雅黑"/>
          <w:sz w:val="20"/>
        </w:rPr>
        <w:t>• 薪酬关键数据指标：带宽，重叠度，薪酬变动比，中位值，薪酬极差，薪酬偏离度，渗透率，回归</w:t>
      </w:r>
    </w:p>
    <w:p w14:paraId="6513DF53">
      <w:r>
        <w:rPr>
          <w:rFonts w:ascii="微软雅黑" w:hAnsi="微软雅黑" w:eastAsia="微软雅黑" w:cs="微软雅黑"/>
          <w:sz w:val="20"/>
        </w:rPr>
        <w:t>系数</w:t>
      </w:r>
    </w:p>
    <w:p w14:paraId="6B70E43B">
      <w:r>
        <w:rPr>
          <w:rFonts w:ascii="微软雅黑" w:hAnsi="微软雅黑" w:eastAsia="微软雅黑" w:cs="微软雅黑"/>
          <w:sz w:val="20"/>
        </w:rPr>
        <w:t>• 人效数据关键指标：人力成本效率，人力成本利润效率，净利润率。人力成本含量，全员劳动生产</w:t>
      </w:r>
    </w:p>
    <w:p w14:paraId="4A81112F">
      <w:r>
        <w:rPr>
          <w:rFonts w:ascii="微软雅黑" w:hAnsi="微软雅黑" w:eastAsia="微软雅黑" w:cs="微软雅黑"/>
          <w:sz w:val="20"/>
        </w:rPr>
        <w:t>率</w:t>
      </w:r>
    </w:p>
    <w:p w14:paraId="54B2DD35"/>
    <w:p w14:paraId="336B4938">
      <w:r>
        <w:rPr>
          <w:rFonts w:ascii="微软雅黑" w:hAnsi="微软雅黑" w:eastAsia="微软雅黑" w:cs="微软雅黑"/>
          <w:b/>
          <w:color w:val="000000"/>
          <w:sz w:val="22"/>
        </w:rPr>
        <w:t>四、人力资源各模块的标准数据报表的构建</w:t>
      </w:r>
    </w:p>
    <w:p w14:paraId="35E4E690">
      <w:r>
        <w:rPr>
          <w:rFonts w:ascii="微软雅黑" w:hAnsi="微软雅黑" w:eastAsia="微软雅黑" w:cs="微软雅黑"/>
          <w:sz w:val="20"/>
        </w:rPr>
        <w:t>• 各关键指标对应的人力资源数据表梳理</w:t>
      </w:r>
    </w:p>
    <w:p w14:paraId="4667EB3C">
      <w:r>
        <w:rPr>
          <w:rFonts w:ascii="微软雅黑" w:hAnsi="微软雅黑" w:eastAsia="微软雅黑" w:cs="微软雅黑"/>
          <w:sz w:val="20"/>
        </w:rPr>
        <w:t>• 人力资源数据表的标准制定</w:t>
      </w:r>
    </w:p>
    <w:p w14:paraId="64310F15">
      <w:r>
        <w:rPr>
          <w:rFonts w:ascii="微软雅黑" w:hAnsi="微软雅黑" w:eastAsia="微软雅黑" w:cs="微软雅黑"/>
          <w:sz w:val="20"/>
        </w:rPr>
        <w:t>• 数据表的清洗和处理</w:t>
      </w:r>
    </w:p>
    <w:p w14:paraId="1C7E8581">
      <w:r>
        <w:rPr>
          <w:rFonts w:ascii="微软雅黑" w:hAnsi="微软雅黑" w:eastAsia="微软雅黑" w:cs="微软雅黑"/>
          <w:sz w:val="20"/>
        </w:rPr>
        <w:t>• 如何用 AI 清洗数据表和标准化人力资源数据报表</w:t>
      </w:r>
    </w:p>
    <w:p w14:paraId="06B3BE12"/>
    <w:p w14:paraId="7CDA42C7">
      <w:r>
        <w:rPr>
          <w:rFonts w:ascii="微软雅黑" w:hAnsi="微软雅黑" w:eastAsia="微软雅黑" w:cs="微软雅黑"/>
          <w:b/>
          <w:color w:val="000000"/>
          <w:sz w:val="22"/>
        </w:rPr>
        <w:t>五、人力资源数据表的多表关联体系的构建</w:t>
      </w:r>
    </w:p>
    <w:p w14:paraId="69B83C60">
      <w:r>
        <w:rPr>
          <w:rFonts w:ascii="微软雅黑" w:hAnsi="微软雅黑" w:eastAsia="微软雅黑" w:cs="微软雅黑"/>
          <w:sz w:val="20"/>
        </w:rPr>
        <w:t>• 人力资源多表字段的多维度数据分析</w:t>
      </w:r>
    </w:p>
    <w:p w14:paraId="4F49DC32">
      <w:r>
        <w:rPr>
          <w:rFonts w:ascii="微软雅黑" w:hAnsi="微软雅黑" w:eastAsia="微软雅黑" w:cs="微软雅黑"/>
          <w:sz w:val="20"/>
        </w:rPr>
        <w:t xml:space="preserve">• 数据表的关联建模 POWER PIVOT </w:t>
      </w:r>
    </w:p>
    <w:p w14:paraId="24442D2B">
      <w:r>
        <w:rPr>
          <w:rFonts w:ascii="微软雅黑" w:hAnsi="微软雅黑" w:eastAsia="微软雅黑" w:cs="微软雅黑"/>
          <w:sz w:val="20"/>
        </w:rPr>
        <w:t>• 数据表关联关键字段的确定</w:t>
      </w:r>
    </w:p>
    <w:p w14:paraId="66AE9FE3">
      <w:r>
        <w:rPr>
          <w:rFonts w:ascii="微软雅黑" w:hAnsi="微软雅黑" w:eastAsia="微软雅黑" w:cs="微软雅黑"/>
          <w:sz w:val="20"/>
        </w:rPr>
        <w:t>• 构建人力资源各个模块多表的数据关联</w:t>
      </w:r>
    </w:p>
    <w:p w14:paraId="52B2B9CB">
      <w:r>
        <w:rPr>
          <w:rFonts w:ascii="微软雅黑" w:hAnsi="微软雅黑" w:eastAsia="微软雅黑" w:cs="微软雅黑"/>
          <w:sz w:val="20"/>
        </w:rPr>
        <w:t>• 用 EXCEL 进行多表的数据透视和数据建模</w:t>
      </w:r>
    </w:p>
    <w:p w14:paraId="6DB95387">
      <w:r>
        <w:rPr>
          <w:rFonts w:ascii="微软雅黑" w:hAnsi="微软雅黑" w:eastAsia="微软雅黑" w:cs="微软雅黑"/>
          <w:sz w:val="20"/>
        </w:rPr>
        <w:t>• POWER BI 中的数据表的关联建模</w:t>
      </w:r>
    </w:p>
    <w:p w14:paraId="6E326444"/>
    <w:p w14:paraId="3CBD6FCC">
      <w:r>
        <w:rPr>
          <w:rFonts w:ascii="微软雅黑" w:hAnsi="微软雅黑" w:eastAsia="微软雅黑" w:cs="微软雅黑"/>
          <w:b/>
          <w:color w:val="000000"/>
          <w:sz w:val="22"/>
        </w:rPr>
        <w:t>六、人力资源数据可视化 BI 仪表盘的设计</w:t>
      </w:r>
    </w:p>
    <w:p w14:paraId="3AB2215A">
      <w:r>
        <w:rPr>
          <w:rFonts w:ascii="微软雅黑" w:hAnsi="微软雅黑" w:eastAsia="微软雅黑" w:cs="微软雅黑"/>
          <w:sz w:val="20"/>
        </w:rPr>
        <w:t>• BI 工具的选择 EXCEL 和 POWER BI</w:t>
      </w:r>
    </w:p>
    <w:p w14:paraId="4BEFED14">
      <w:r>
        <w:rPr>
          <w:rFonts w:ascii="微软雅黑" w:hAnsi="微软雅黑" w:eastAsia="微软雅黑" w:cs="微软雅黑"/>
          <w:sz w:val="20"/>
        </w:rPr>
        <w:t>• 人力资源各模块的数据模型构建案例</w:t>
      </w:r>
    </w:p>
    <w:p w14:paraId="4B6D0369">
      <w:r>
        <w:rPr>
          <w:rFonts w:ascii="微软雅黑" w:hAnsi="微软雅黑" w:eastAsia="微软雅黑" w:cs="微软雅黑"/>
          <w:sz w:val="20"/>
        </w:rPr>
        <w:t>• 数据仪表盘构建的流程和方法</w:t>
      </w:r>
    </w:p>
    <w:p w14:paraId="5717CD1F">
      <w:r>
        <w:rPr>
          <w:rFonts w:ascii="微软雅黑" w:hAnsi="微软雅黑" w:eastAsia="微软雅黑" w:cs="微软雅黑"/>
          <w:sz w:val="20"/>
        </w:rPr>
        <w:t>• BI 数据仪表盘构建的原则</w:t>
      </w:r>
    </w:p>
    <w:p w14:paraId="344EC1BA"/>
    <w:p w14:paraId="230C0C3B">
      <w:r>
        <w:rPr>
          <w:rFonts w:ascii="微软雅黑" w:hAnsi="微软雅黑" w:eastAsia="微软雅黑" w:cs="微软雅黑"/>
          <w:b/>
          <w:color w:val="000000"/>
          <w:sz w:val="22"/>
        </w:rPr>
        <w:t>七、人力资源数据分析方法和基础统计学</w:t>
      </w:r>
    </w:p>
    <w:p w14:paraId="3A994DC9">
      <w:r>
        <w:rPr>
          <w:rFonts w:ascii="微软雅黑" w:hAnsi="微软雅黑" w:eastAsia="微软雅黑" w:cs="微软雅黑"/>
          <w:sz w:val="20"/>
        </w:rPr>
        <w:t>描述性统计分析</w:t>
      </w:r>
    </w:p>
    <w:p w14:paraId="0C76C385">
      <w:r>
        <w:rPr>
          <w:rFonts w:ascii="微软雅黑" w:hAnsi="微软雅黑" w:eastAsia="微软雅黑" w:cs="微软雅黑"/>
          <w:sz w:val="20"/>
        </w:rPr>
        <w:t>• 算数平均值计算</w:t>
      </w:r>
    </w:p>
    <w:p w14:paraId="7E9FA9A0">
      <w:r>
        <w:rPr>
          <w:rFonts w:ascii="微软雅黑" w:hAnsi="微软雅黑" w:eastAsia="微软雅黑" w:cs="微软雅黑"/>
          <w:sz w:val="20"/>
        </w:rPr>
        <w:t>• 加权平均值计算</w:t>
      </w:r>
    </w:p>
    <w:p w14:paraId="45F6DBBD">
      <w:r>
        <w:rPr>
          <w:rFonts w:ascii="微软雅黑" w:hAnsi="微软雅黑" w:eastAsia="微软雅黑" w:cs="微软雅黑"/>
          <w:sz w:val="20"/>
        </w:rPr>
        <w:t>• 数据频率分析</w:t>
      </w:r>
    </w:p>
    <w:p w14:paraId="6B34EA61">
      <w:r>
        <w:rPr>
          <w:rFonts w:ascii="微软雅黑" w:hAnsi="微软雅黑" w:eastAsia="微软雅黑" w:cs="微软雅黑"/>
          <w:sz w:val="20"/>
        </w:rPr>
        <w:t>• 数据结构分析</w:t>
      </w:r>
    </w:p>
    <w:p w14:paraId="23770D1F">
      <w:r>
        <w:rPr>
          <w:rFonts w:ascii="微软雅黑" w:hAnsi="微软雅黑" w:eastAsia="微软雅黑" w:cs="微软雅黑"/>
          <w:sz w:val="20"/>
        </w:rPr>
        <w:t>业务关联性数据分析</w:t>
      </w:r>
    </w:p>
    <w:p w14:paraId="4DC7332A">
      <w:r>
        <w:rPr>
          <w:rFonts w:ascii="微软雅黑" w:hAnsi="微软雅黑" w:eastAsia="微软雅黑" w:cs="微软雅黑"/>
          <w:sz w:val="20"/>
        </w:rPr>
        <w:t>• 绩效 – 能力数据相关性分析</w:t>
      </w:r>
    </w:p>
    <w:p w14:paraId="4CB0207D">
      <w:r>
        <w:rPr>
          <w:rFonts w:ascii="微软雅黑" w:hAnsi="微软雅黑" w:eastAsia="微软雅黑" w:cs="微软雅黑"/>
          <w:sz w:val="20"/>
        </w:rPr>
        <w:t>• 薪酬分位值计算</w:t>
      </w:r>
    </w:p>
    <w:p w14:paraId="7C60B8AD">
      <w:r>
        <w:rPr>
          <w:rFonts w:ascii="微软雅黑" w:hAnsi="微软雅黑" w:eastAsia="微软雅黑" w:cs="微软雅黑"/>
          <w:sz w:val="20"/>
        </w:rPr>
        <w:t>• 绩效数据线性分析</w:t>
      </w:r>
    </w:p>
    <w:p w14:paraId="34B55B6A">
      <w:r>
        <w:rPr>
          <w:rFonts w:ascii="微软雅黑" w:hAnsi="微软雅黑" w:eastAsia="微软雅黑" w:cs="微软雅黑"/>
          <w:sz w:val="20"/>
        </w:rPr>
        <w:t>• 绩效的离散度分析</w:t>
      </w:r>
    </w:p>
    <w:p w14:paraId="45D5B13A">
      <w:r>
        <w:rPr>
          <w:rFonts w:ascii="微软雅黑" w:hAnsi="微软雅黑" w:eastAsia="微软雅黑" w:cs="微软雅黑"/>
          <w:sz w:val="20"/>
        </w:rPr>
        <w:t>• 人才矩阵九宫格分析</w:t>
      </w:r>
    </w:p>
    <w:p w14:paraId="0187429D">
      <w:r>
        <w:rPr>
          <w:rFonts w:ascii="微软雅黑" w:hAnsi="微软雅黑" w:eastAsia="微软雅黑" w:cs="微软雅黑"/>
          <w:sz w:val="20"/>
        </w:rPr>
        <w:t>数据科学 - 预测性数据分析</w:t>
      </w:r>
    </w:p>
    <w:p w14:paraId="76E21225">
      <w:r>
        <w:rPr>
          <w:rFonts w:ascii="微软雅黑" w:hAnsi="微软雅黑" w:eastAsia="微软雅黑" w:cs="微软雅黑"/>
          <w:sz w:val="20"/>
        </w:rPr>
        <w:t>• 薪酬回归分析</w:t>
      </w:r>
    </w:p>
    <w:p w14:paraId="646A4B16">
      <w:r>
        <w:rPr>
          <w:rFonts w:ascii="微软雅黑" w:hAnsi="微软雅黑" w:eastAsia="微软雅黑" w:cs="微软雅黑"/>
          <w:sz w:val="20"/>
        </w:rPr>
        <w:t>• 人效数据预测分析</w:t>
      </w:r>
    </w:p>
    <w:p w14:paraId="4B0C7F6A">
      <w:r>
        <w:rPr>
          <w:rFonts w:ascii="微软雅黑" w:hAnsi="微软雅黑" w:eastAsia="微软雅黑" w:cs="微软雅黑"/>
          <w:sz w:val="20"/>
        </w:rPr>
        <w:t>案例实操： 完成人力资源数据的数据统计分析，掌握数据分析和基础统计学的技能</w:t>
      </w:r>
    </w:p>
    <w:p w14:paraId="79FB6FE7"/>
    <w:p w14:paraId="7BEB56F4">
      <w:r>
        <w:rPr>
          <w:rFonts w:ascii="微软雅黑" w:hAnsi="微软雅黑" w:eastAsia="微软雅黑" w:cs="微软雅黑"/>
          <w:b/>
          <w:color w:val="000000"/>
          <w:sz w:val="22"/>
        </w:rPr>
        <w:t>八、 业务视角驱动下的人力资源数字化运营管理和仪表盘构建</w:t>
      </w:r>
    </w:p>
    <w:p w14:paraId="26C48E9D">
      <w:r>
        <w:rPr>
          <w:rFonts w:ascii="微软雅黑" w:hAnsi="微软雅黑" w:eastAsia="微软雅黑" w:cs="微软雅黑"/>
          <w:sz w:val="20"/>
        </w:rPr>
        <w:t>1、人力资源效能数据的数字化建模和分析 - 人力成本效能数据建模分析</w:t>
      </w:r>
    </w:p>
    <w:p w14:paraId="3B43D32A">
      <w:r>
        <w:rPr>
          <w:rFonts w:ascii="微软雅黑" w:hAnsi="微软雅黑" w:eastAsia="微软雅黑" w:cs="微软雅黑"/>
          <w:sz w:val="20"/>
        </w:rPr>
        <w:t>2、人力资源基础数据的运营和管理 - 人员组织结构数据模块，人员流动离职数据模块</w:t>
      </w:r>
    </w:p>
    <w:p w14:paraId="29741B22">
      <w:r>
        <w:rPr>
          <w:rFonts w:ascii="微软雅黑" w:hAnsi="微软雅黑" w:eastAsia="微软雅黑" w:cs="微软雅黑"/>
          <w:sz w:val="20"/>
        </w:rPr>
        <w:t>3、人力资源运营数据的数字化管理和建模 – 数字化人才盘点，绩效，薪酬，人才发展</w:t>
      </w:r>
    </w:p>
    <w:p w14:paraId="6F528F17"/>
    <w:p w14:paraId="4843EBC5">
      <w:r>
        <w:rPr>
          <w:rFonts w:ascii="微软雅黑" w:hAnsi="微软雅黑" w:eastAsia="微软雅黑" w:cs="微软雅黑"/>
          <w:sz w:val="20"/>
        </w:rPr>
        <w:t>1.1、人力成本效能的数字化模型构建和分析</w:t>
      </w:r>
    </w:p>
    <w:p w14:paraId="021E6142">
      <w:r>
        <w:rPr>
          <w:rFonts w:ascii="微软雅黑" w:hAnsi="微软雅黑" w:eastAsia="微软雅黑" w:cs="微软雅黑"/>
          <w:sz w:val="20"/>
        </w:rPr>
        <w:t>• 人效的数据关键指标 – 人力成本效率，人力成本含量，全员劳动生产率，人均人力成本</w:t>
      </w:r>
    </w:p>
    <w:p w14:paraId="6BB78F1E">
      <w:r>
        <w:rPr>
          <w:rFonts w:ascii="微软雅黑" w:hAnsi="微软雅黑" w:eastAsia="微软雅黑" w:cs="微软雅黑"/>
          <w:sz w:val="20"/>
        </w:rPr>
        <w:t>• 人力成本的结构和标准数据表</w:t>
      </w:r>
    </w:p>
    <w:p w14:paraId="3EAF46AF">
      <w:r>
        <w:rPr>
          <w:rFonts w:ascii="微软雅黑" w:hAnsi="微软雅黑" w:eastAsia="微软雅黑" w:cs="微软雅黑"/>
          <w:sz w:val="20"/>
        </w:rPr>
        <w:t>• 人效数据分析的维度 – 时间维度 ， 部门职级结构维度 ，外部对标维度</w:t>
      </w:r>
    </w:p>
    <w:p w14:paraId="2C65D8DA">
      <w:r>
        <w:rPr>
          <w:rFonts w:ascii="微软雅黑" w:hAnsi="微软雅黑" w:eastAsia="微软雅黑" w:cs="微软雅黑"/>
          <w:sz w:val="20"/>
        </w:rPr>
        <w:t>• 人效指标外部的行业数据获取和分析</w:t>
      </w:r>
    </w:p>
    <w:p w14:paraId="7F7AFC04">
      <w:r>
        <w:rPr>
          <w:rFonts w:ascii="微软雅黑" w:hAnsi="微软雅黑" w:eastAsia="微软雅黑" w:cs="微软雅黑"/>
          <w:sz w:val="20"/>
        </w:rPr>
        <w:t>• 用 AI 爬取行业的历史经营数据</w:t>
      </w:r>
    </w:p>
    <w:p w14:paraId="56659510">
      <w:r>
        <w:rPr>
          <w:rFonts w:ascii="微软雅黑" w:hAnsi="微软雅黑" w:eastAsia="微软雅黑" w:cs="微软雅黑"/>
          <w:sz w:val="20"/>
        </w:rPr>
        <w:t>• 用 AI 进行行业人效的指标计算和 人效分析报告的自动生成</w:t>
      </w:r>
    </w:p>
    <w:p w14:paraId="5B06AE99">
      <w:r>
        <w:rPr>
          <w:rFonts w:ascii="微软雅黑" w:hAnsi="微软雅黑" w:eastAsia="微软雅黑" w:cs="微软雅黑"/>
          <w:sz w:val="20"/>
        </w:rPr>
        <w:t>• 基于业务和人力资源数据的人效数据分析思维和数据分析报告</w:t>
      </w:r>
    </w:p>
    <w:p w14:paraId="451A9F25">
      <w:r>
        <w:rPr>
          <w:rFonts w:ascii="微软雅黑" w:hAnsi="微软雅黑" w:eastAsia="微软雅黑" w:cs="微软雅黑"/>
          <w:sz w:val="20"/>
        </w:rPr>
        <w:t>案例 – 完成某服装零售企业 基于业务的 BI 人效数据仪表盘构建，并且根据公司的行业背景，分析该公司的人效各指标数据，对标时间维度和行业数据，预测下一年的人力成本和人员编制，给出降本增效的解决方案</w:t>
      </w:r>
    </w:p>
    <w:p w14:paraId="28F1582A"/>
    <w:p w14:paraId="0F72BFFA">
      <w:r>
        <w:rPr>
          <w:rFonts w:ascii="微软雅黑" w:hAnsi="微软雅黑" w:eastAsia="微软雅黑" w:cs="微软雅黑"/>
          <w:sz w:val="20"/>
        </w:rPr>
        <w:t>2.1 、人力资源基础数据的数字化运营和建模 – 人员结构配置和人员稳定性分析</w:t>
      </w:r>
    </w:p>
    <w:p w14:paraId="3F42FBDB">
      <w:r>
        <w:rPr>
          <w:rFonts w:ascii="微软雅黑" w:hAnsi="微软雅黑" w:eastAsia="微软雅黑" w:cs="微软雅黑"/>
          <w:sz w:val="20"/>
        </w:rPr>
        <w:t>• 人员配置的关键指标 – 编制，各职级人员分布，人员覆盖率，管理幅度比</w:t>
      </w:r>
    </w:p>
    <w:p w14:paraId="0FCDAC13">
      <w:r>
        <w:rPr>
          <w:rFonts w:ascii="微软雅黑" w:hAnsi="微软雅黑" w:eastAsia="微软雅黑" w:cs="微软雅黑"/>
          <w:sz w:val="20"/>
        </w:rPr>
        <w:t>• 人员编制的三种数据预测方法，回归预测，经营数据拆解，人力成本预算，人效指标</w:t>
      </w:r>
    </w:p>
    <w:p w14:paraId="539AAC64">
      <w:r>
        <w:rPr>
          <w:rFonts w:ascii="微软雅黑" w:hAnsi="微软雅黑" w:eastAsia="微软雅黑" w:cs="微软雅黑"/>
          <w:sz w:val="20"/>
        </w:rPr>
        <w:t>• 行业人员组织结构指标数据的获取和对标分析</w:t>
      </w:r>
    </w:p>
    <w:p w14:paraId="200B04A6">
      <w:r>
        <w:rPr>
          <w:rFonts w:ascii="微软雅黑" w:hAnsi="微软雅黑" w:eastAsia="微软雅黑" w:cs="微软雅黑"/>
          <w:sz w:val="20"/>
        </w:rPr>
        <w:t>• 人员组织结构的数据仪表盘构建和组织结构的分析优化</w:t>
      </w:r>
    </w:p>
    <w:p w14:paraId="3504B171">
      <w:r>
        <w:rPr>
          <w:rFonts w:ascii="微软雅黑" w:hAnsi="微软雅黑" w:eastAsia="微软雅黑" w:cs="微软雅黑"/>
          <w:sz w:val="20"/>
        </w:rPr>
        <w:t>• 人员稳定性的关键指标 – 流动率，离职率，增长率，入职率，留存率</w:t>
      </w:r>
    </w:p>
    <w:p w14:paraId="31D14E74">
      <w:r>
        <w:rPr>
          <w:rFonts w:ascii="微软雅黑" w:hAnsi="微软雅黑" w:eastAsia="微软雅黑" w:cs="微软雅黑"/>
          <w:sz w:val="20"/>
        </w:rPr>
        <w:t>• 人员流动和离职的标准化数据表以及模型的构建</w:t>
      </w:r>
    </w:p>
    <w:p w14:paraId="6258F29A">
      <w:r>
        <w:rPr>
          <w:rFonts w:ascii="微软雅黑" w:hAnsi="微软雅黑" w:eastAsia="微软雅黑" w:cs="微软雅黑"/>
          <w:sz w:val="20"/>
        </w:rPr>
        <w:t>• 基于各部门的人员流动和离职的分析思维和分析报告</w:t>
      </w:r>
    </w:p>
    <w:p w14:paraId="004933B5">
      <w:r>
        <w:rPr>
          <w:rFonts w:ascii="微软雅黑" w:hAnsi="微软雅黑" w:eastAsia="微软雅黑" w:cs="微软雅黑"/>
          <w:sz w:val="20"/>
        </w:rPr>
        <w:t>• 案例 – 某互联网企业 完成人员流动 BI 数据仪表盘构建，根据各个部门的人员流动关键指标数据，找</w:t>
      </w:r>
    </w:p>
    <w:p w14:paraId="6DA8A8B7">
      <w:r>
        <w:rPr>
          <w:rFonts w:ascii="微软雅黑" w:hAnsi="微软雅黑" w:eastAsia="微软雅黑" w:cs="微软雅黑"/>
          <w:sz w:val="20"/>
        </w:rPr>
        <w:t>出人员最不稳定的部门，在根据人员离职的数据仪表盘分析部门的关键离职原因，给出解决方案，</w:t>
      </w:r>
    </w:p>
    <w:p w14:paraId="5E3ECD84">
      <w:r>
        <w:rPr>
          <w:rFonts w:ascii="微软雅黑" w:hAnsi="微软雅黑" w:eastAsia="微软雅黑" w:cs="微软雅黑"/>
          <w:sz w:val="20"/>
        </w:rPr>
        <w:t>降低离职率</w:t>
      </w:r>
    </w:p>
    <w:p w14:paraId="7728AF72"/>
    <w:p w14:paraId="19E97B47">
      <w:r>
        <w:rPr>
          <w:rFonts w:ascii="微软雅黑" w:hAnsi="微软雅黑" w:eastAsia="微软雅黑" w:cs="微软雅黑"/>
          <w:sz w:val="20"/>
        </w:rPr>
        <w:t>3.1 、人力资源运营数据的数字化建模和分析 - 招聘，培训，绩效，人才发展</w:t>
      </w:r>
    </w:p>
    <w:p w14:paraId="6910A1B6">
      <w:r>
        <w:rPr>
          <w:rFonts w:ascii="微软雅黑" w:hAnsi="微软雅黑" w:eastAsia="微软雅黑" w:cs="微软雅黑"/>
          <w:sz w:val="20"/>
        </w:rPr>
        <w:t>数字化建模分析提升招聘效能</w:t>
      </w:r>
    </w:p>
    <w:p w14:paraId="06DE4F5A">
      <w:r>
        <w:rPr>
          <w:rFonts w:ascii="微软雅黑" w:hAnsi="微软雅黑" w:eastAsia="微软雅黑" w:cs="微软雅黑"/>
          <w:sz w:val="20"/>
        </w:rPr>
        <w:t>• 招聘效能的关键指标 – 招聘人效，招聘完成率，各阶段招聘转换率</w:t>
      </w:r>
    </w:p>
    <w:p w14:paraId="3707F391">
      <w:r>
        <w:rPr>
          <w:rFonts w:ascii="微软雅黑" w:hAnsi="微软雅黑" w:eastAsia="微软雅黑" w:cs="微软雅黑"/>
          <w:sz w:val="20"/>
        </w:rPr>
        <w:t>• 核心岗位标准人才画像</w:t>
      </w:r>
    </w:p>
    <w:p w14:paraId="745DF4F1">
      <w:r>
        <w:rPr>
          <w:rFonts w:ascii="微软雅黑" w:hAnsi="微软雅黑" w:eastAsia="微软雅黑" w:cs="微软雅黑"/>
          <w:sz w:val="20"/>
        </w:rPr>
        <w:t>• 用 AI 来进行招聘简历的筛选，提升招聘效率</w:t>
      </w:r>
    </w:p>
    <w:p w14:paraId="2957F4EC">
      <w:r>
        <w:rPr>
          <w:rFonts w:ascii="微软雅黑" w:hAnsi="微软雅黑" w:eastAsia="微软雅黑" w:cs="微软雅黑"/>
          <w:sz w:val="20"/>
        </w:rPr>
        <w:t>• 招聘的组织效能 – 招聘投资回报率计算</w:t>
      </w:r>
    </w:p>
    <w:p w14:paraId="5CB6F02E">
      <w:r>
        <w:rPr>
          <w:rFonts w:ascii="微软雅黑" w:hAnsi="微软雅黑" w:eastAsia="微软雅黑" w:cs="微软雅黑"/>
          <w:sz w:val="20"/>
        </w:rPr>
        <w:t>• 招聘的标准化数据报表和招聘各阶段转换率指标的数据仪表盘构建</w:t>
      </w:r>
    </w:p>
    <w:p w14:paraId="454E3E70">
      <w:r>
        <w:rPr>
          <w:rFonts w:ascii="微软雅黑" w:hAnsi="微软雅黑" w:eastAsia="微软雅黑" w:cs="微软雅黑"/>
          <w:sz w:val="20"/>
        </w:rPr>
        <w:t>• 招聘漏斗的分析和成本渠道分析，提升招聘效能，数字化管理各招聘渠道</w:t>
      </w:r>
    </w:p>
    <w:p w14:paraId="69575C42">
      <w:r>
        <w:rPr>
          <w:rFonts w:ascii="微软雅黑" w:hAnsi="微软雅黑" w:eastAsia="微软雅黑" w:cs="微软雅黑"/>
          <w:sz w:val="20"/>
        </w:rPr>
        <w:t>• 案例 – 某制造业企业招聘价值链 BI 数据仪表盘构建，根据招聘的各个阶段转换率数据，分析关键指</w:t>
      </w:r>
    </w:p>
    <w:p w14:paraId="14733718">
      <w:r>
        <w:rPr>
          <w:rFonts w:ascii="微软雅黑" w:hAnsi="微软雅黑" w:eastAsia="微软雅黑" w:cs="微软雅黑"/>
          <w:sz w:val="20"/>
        </w:rPr>
        <w:t>标，诊断转换率数据最低的阶段，给出解决方案，提升招聘的完成率</w:t>
      </w:r>
    </w:p>
    <w:p w14:paraId="6CF3E0F8"/>
    <w:p w14:paraId="56F9E60E">
      <w:r>
        <w:rPr>
          <w:rFonts w:ascii="微软雅黑" w:hAnsi="微软雅黑" w:eastAsia="微软雅黑" w:cs="微软雅黑"/>
          <w:sz w:val="20"/>
        </w:rPr>
        <w:t>数字化人才盘点分析和胜任力构建 – 人才效能的提升</w:t>
      </w:r>
    </w:p>
    <w:p w14:paraId="1CE12664">
      <w:r>
        <w:rPr>
          <w:rFonts w:ascii="微软雅黑" w:hAnsi="微软雅黑" w:eastAsia="微软雅黑" w:cs="微软雅黑"/>
          <w:sz w:val="20"/>
        </w:rPr>
        <w:t>• 核心岗位的胜任力数字化模型构建 – 用 AI 高效构建岗位胜任力模型</w:t>
      </w:r>
    </w:p>
    <w:p w14:paraId="7913A9D0">
      <w:r>
        <w:rPr>
          <w:rFonts w:ascii="微软雅黑" w:hAnsi="微软雅黑" w:eastAsia="微软雅黑" w:cs="微软雅黑"/>
          <w:sz w:val="20"/>
        </w:rPr>
        <w:t>• 绩效 – 能力 – 潜力 – 价值观 为维度的 数字化维度指标</w:t>
      </w:r>
    </w:p>
    <w:p w14:paraId="5925C612">
      <w:r>
        <w:rPr>
          <w:rFonts w:ascii="微软雅黑" w:hAnsi="微软雅黑" w:eastAsia="微软雅黑" w:cs="微软雅黑"/>
          <w:sz w:val="20"/>
        </w:rPr>
        <w:t>• 数字化组织结构盘点仪表盘构建</w:t>
      </w:r>
    </w:p>
    <w:p w14:paraId="70E261C4">
      <w:r>
        <w:rPr>
          <w:rFonts w:ascii="微软雅黑" w:hAnsi="微软雅黑" w:eastAsia="微软雅黑" w:cs="微软雅黑"/>
          <w:sz w:val="20"/>
        </w:rPr>
        <w:t>• 人才盘点数字化九宫格模型和能力分布雷达图</w:t>
      </w:r>
    </w:p>
    <w:p w14:paraId="6B8EB77F">
      <w:r>
        <w:rPr>
          <w:rFonts w:ascii="微软雅黑" w:hAnsi="微软雅黑" w:eastAsia="微软雅黑" w:cs="微软雅黑"/>
          <w:sz w:val="20"/>
        </w:rPr>
        <w:t>• 业务部门管理层的数字化人才盘点仪表盘和分析结果应用</w:t>
      </w:r>
    </w:p>
    <w:p w14:paraId="1AFC33FD">
      <w:r>
        <w:rPr>
          <w:rFonts w:ascii="微软雅黑" w:hAnsi="微软雅黑" w:eastAsia="微软雅黑" w:cs="微软雅黑"/>
          <w:sz w:val="20"/>
        </w:rPr>
        <w:t>• 数字化人才盘点模型的分析，识别岗位员工，制定员工针对性的学习发展计划</w:t>
      </w:r>
    </w:p>
    <w:p w14:paraId="7E12E289">
      <w:r>
        <w:rPr>
          <w:rFonts w:ascii="微软雅黑" w:hAnsi="微软雅黑" w:eastAsia="微软雅黑" w:cs="微软雅黑"/>
          <w:sz w:val="20"/>
        </w:rPr>
        <w:t>• 案例 - BI 构建某互联网公司的人才盘点九宫格数字模型 和人才盘点仪表盘，分析各个岗位人员特质</w:t>
      </w:r>
    </w:p>
    <w:p w14:paraId="54D7E8F3">
      <w:r>
        <w:rPr>
          <w:rFonts w:ascii="微软雅黑" w:hAnsi="微软雅黑" w:eastAsia="微软雅黑" w:cs="微软雅黑"/>
          <w:sz w:val="20"/>
        </w:rPr>
        <w:t>和能力分布数据，进行组织结构的优化和人才的发展</w:t>
      </w:r>
    </w:p>
    <w:p w14:paraId="11FF74B5"/>
    <w:p w14:paraId="06D68B35">
      <w:r>
        <w:rPr>
          <w:rFonts w:ascii="微软雅黑" w:hAnsi="微软雅黑" w:eastAsia="微软雅黑" w:cs="微软雅黑"/>
          <w:sz w:val="20"/>
        </w:rPr>
        <w:t>数字化的绩效建模分析和绩效提升</w:t>
      </w:r>
    </w:p>
    <w:p w14:paraId="39C3E03E">
      <w:r>
        <w:rPr>
          <w:rFonts w:ascii="微软雅黑" w:hAnsi="微软雅黑" w:eastAsia="微软雅黑" w:cs="微软雅黑"/>
          <w:sz w:val="20"/>
        </w:rPr>
        <w:t>• 月度业务部门的 KPI 数据标准表构建</w:t>
      </w:r>
    </w:p>
    <w:p w14:paraId="6A67AB57">
      <w:r>
        <w:rPr>
          <w:rFonts w:ascii="微软雅黑" w:hAnsi="微软雅黑" w:eastAsia="微软雅黑" w:cs="微软雅黑"/>
          <w:sz w:val="20"/>
        </w:rPr>
        <w:t>• 岗位绩效的数据标准和绩效关键指标的计算 – 岗位绩效达成率分析</w:t>
      </w:r>
    </w:p>
    <w:p w14:paraId="47A6D4C8">
      <w:r>
        <w:rPr>
          <w:rFonts w:ascii="微软雅黑" w:hAnsi="微软雅黑" w:eastAsia="微软雅黑" w:cs="微软雅黑"/>
          <w:sz w:val="20"/>
        </w:rPr>
        <w:t>• 业务岗员工绩效离散度的分析</w:t>
      </w:r>
    </w:p>
    <w:p w14:paraId="57257153">
      <w:r>
        <w:rPr>
          <w:rFonts w:ascii="微软雅黑" w:hAnsi="微软雅黑" w:eastAsia="微软雅黑" w:cs="微软雅黑"/>
          <w:sz w:val="20"/>
        </w:rPr>
        <w:t>• 绩效的数据仪表盘的构建和绩效改进分析 – 提升业务的 KPI 绩效数据分析仪表盘</w:t>
      </w:r>
    </w:p>
    <w:p w14:paraId="3C89118D"/>
    <w:p w14:paraId="3E8F55F0">
      <w:r>
        <w:rPr>
          <w:rFonts w:ascii="微软雅黑" w:hAnsi="微软雅黑" w:eastAsia="微软雅黑" w:cs="微软雅黑"/>
          <w:sz w:val="20"/>
        </w:rPr>
        <w:t>数字化薪酬建模分析 – 提升岗位薪酬竞争力，优化职级薪酬结构</w:t>
      </w:r>
    </w:p>
    <w:p w14:paraId="2C6E89A1">
      <w:r>
        <w:rPr>
          <w:rFonts w:ascii="微软雅黑" w:hAnsi="微软雅黑" w:eastAsia="微软雅黑" w:cs="微软雅黑"/>
          <w:sz w:val="20"/>
        </w:rPr>
        <w:t>2、岗位薪酬外部对标分析</w:t>
      </w:r>
    </w:p>
    <w:p w14:paraId="5CAC130A">
      <w:r>
        <w:rPr>
          <w:rFonts w:ascii="微软雅黑" w:hAnsi="微软雅黑" w:eastAsia="微软雅黑" w:cs="微软雅黑"/>
          <w:sz w:val="20"/>
        </w:rPr>
        <w:t>2.1 岗位薪酬的市场数据对标 – 偏离度，CR 值，渗透率</w:t>
      </w:r>
    </w:p>
    <w:p w14:paraId="068041A9">
      <w:r>
        <w:rPr>
          <w:rFonts w:ascii="微软雅黑" w:hAnsi="微软雅黑" w:eastAsia="微软雅黑" w:cs="微软雅黑"/>
          <w:sz w:val="20"/>
        </w:rPr>
        <w:t>2.2 岗位薪酬数据的 偏离度 数据建模分析</w:t>
      </w:r>
    </w:p>
    <w:p w14:paraId="0D7EB6D1">
      <w:r>
        <w:rPr>
          <w:rFonts w:ascii="微软雅黑" w:hAnsi="微软雅黑" w:eastAsia="微软雅黑" w:cs="微软雅黑"/>
          <w:sz w:val="20"/>
        </w:rPr>
        <w:t>2.3 岗位薪酬数据分布模型的构建</w:t>
      </w:r>
    </w:p>
    <w:p w14:paraId="5665215D"/>
    <w:p w14:paraId="77C78CD9">
      <w:r>
        <w:rPr>
          <w:rFonts w:ascii="微软雅黑" w:hAnsi="微软雅黑" w:eastAsia="微软雅黑" w:cs="微软雅黑"/>
          <w:sz w:val="20"/>
        </w:rPr>
        <w:t xml:space="preserve">3：薪酬内部公平性 – 内部薪酬结构曲线分析 </w:t>
      </w:r>
    </w:p>
    <w:p w14:paraId="391F745D">
      <w:r>
        <w:rPr>
          <w:rFonts w:ascii="微软雅黑" w:hAnsi="微软雅黑" w:eastAsia="微软雅黑" w:cs="微软雅黑"/>
          <w:sz w:val="20"/>
        </w:rPr>
        <w:t>3.1 内部各层级薪酬宽带曲线的绘制</w:t>
      </w:r>
    </w:p>
    <w:p w14:paraId="0EA7F12C">
      <w:r>
        <w:rPr>
          <w:rFonts w:ascii="微软雅黑" w:hAnsi="微软雅黑" w:eastAsia="微软雅黑" w:cs="微软雅黑"/>
          <w:sz w:val="20"/>
        </w:rPr>
        <w:t>3.2 薪酬数据各参数的计算方式</w:t>
      </w:r>
    </w:p>
    <w:p w14:paraId="55E0F498">
      <w:r>
        <w:rPr>
          <w:rFonts w:ascii="微软雅黑" w:hAnsi="微软雅黑" w:eastAsia="微软雅黑" w:cs="微软雅黑"/>
          <w:sz w:val="20"/>
        </w:rPr>
        <w:t>3.3 各层级内部薪酬结构和外部薪酬对标案例分析</w:t>
      </w:r>
    </w:p>
    <w:p w14:paraId="14182F66">
      <w:r>
        <w:rPr>
          <w:rFonts w:ascii="微软雅黑" w:hAnsi="微软雅黑" w:eastAsia="微软雅黑" w:cs="微软雅黑"/>
          <w:sz w:val="20"/>
        </w:rPr>
        <w:t>3.4 薪酬矩阵设计</w:t>
      </w:r>
    </w:p>
    <w:p w14:paraId="36EA8249"/>
    <w:p w14:paraId="2F30EF0D">
      <w:r>
        <w:rPr>
          <w:rFonts w:ascii="微软雅黑" w:hAnsi="微软雅黑" w:eastAsia="微软雅黑" w:cs="微软雅黑"/>
          <w:sz w:val="20"/>
        </w:rPr>
        <w:t>小组作业：</w:t>
      </w:r>
    </w:p>
    <w:p w14:paraId="7D32AB4B">
      <w:r>
        <w:rPr>
          <w:rFonts w:ascii="微软雅黑" w:hAnsi="微软雅黑" w:eastAsia="微软雅黑" w:cs="微软雅黑"/>
          <w:sz w:val="20"/>
        </w:rPr>
        <w:t>某家零售企业的人员年度薪酬数据表，根据这个表计算各个层级的带宽，中位值，并与市场数据对标，分</w:t>
      </w:r>
    </w:p>
    <w:p w14:paraId="316184B1">
      <w:r>
        <w:rPr>
          <w:rFonts w:ascii="微软雅黑" w:hAnsi="微软雅黑" w:eastAsia="微软雅黑" w:cs="微软雅黑"/>
          <w:sz w:val="20"/>
        </w:rPr>
        <w:t>析判断该公司的薪酬竞争力，画出高层的薪酬数据分析，来分析判断高层的薪酬数据竞争力。 对内部薪</w:t>
      </w:r>
    </w:p>
    <w:p w14:paraId="5B8BCB8B">
      <w:r>
        <w:rPr>
          <w:rFonts w:ascii="微软雅黑" w:hAnsi="微软雅黑" w:eastAsia="微软雅黑" w:cs="微软雅黑"/>
          <w:sz w:val="20"/>
        </w:rPr>
        <w:t>酬进行薪酬曲线和带宽曲线的绘制，分析内部结构是否合理，调整内部的薪酬变动比，中位值极差等数据，</w:t>
      </w:r>
    </w:p>
    <w:p w14:paraId="6F5BE600">
      <w:r>
        <w:rPr>
          <w:rFonts w:ascii="微软雅黑" w:hAnsi="微软雅黑" w:eastAsia="微软雅黑" w:cs="微软雅黑"/>
          <w:sz w:val="20"/>
        </w:rPr>
        <w:t>设计出合理的薪酬结构，并绘制调整后的薪酬宽带曲线。</w:t>
      </w:r>
    </w:p>
    <w:p w14:paraId="14F2398F"/>
    <w:p w14:paraId="25FC1D06"/>
    <w:p w14:paraId="1D9FFE6E">
      <w:r>
        <w:rPr>
          <w:rFonts w:ascii="微软雅黑" w:hAnsi="微软雅黑" w:eastAsia="微软雅黑" w:cs="微软雅黑"/>
          <w:b/>
          <w:color w:val="2E74B5"/>
          <w:sz w:val="26"/>
        </w:rPr>
        <w:t>讲师介绍/Lecturer</w:t>
      </w:r>
    </w:p>
    <w:p w14:paraId="2C48FF9E">
      <w:r>
        <w:rPr>
          <w:rFonts w:ascii="微软雅黑" w:hAnsi="微软雅黑" w:eastAsia="微软雅黑" w:cs="微软雅黑"/>
          <w:b/>
          <w:color w:val="000000"/>
          <w:sz w:val="22"/>
        </w:rPr>
        <w:t>王老师</w:t>
      </w:r>
    </w:p>
    <w:p w14:paraId="4D5A7674"/>
    <w:p w14:paraId="24048200">
      <w:r>
        <w:rPr>
          <w:rFonts w:ascii="微软雅黑" w:hAnsi="微软雅黑" w:eastAsia="微软雅黑" w:cs="微软雅黑"/>
          <w:sz w:val="20"/>
        </w:rPr>
        <w:t>原微软大区高级HRBP</w:t>
      </w:r>
    </w:p>
    <w:p w14:paraId="39103E19">
      <w:r>
        <w:rPr>
          <w:rFonts w:ascii="微软雅黑" w:hAnsi="微软雅黑" w:eastAsia="微软雅黑" w:cs="微软雅黑"/>
          <w:sz w:val="20"/>
        </w:rPr>
        <w:t>原诺基亚管理学院高级培训师</w:t>
      </w:r>
    </w:p>
    <w:p w14:paraId="3F25D64D">
      <w:r>
        <w:rPr>
          <w:rFonts w:ascii="微软雅黑" w:hAnsi="微软雅黑" w:eastAsia="微软雅黑" w:cs="微软雅黑"/>
          <w:sz w:val="20"/>
        </w:rPr>
        <w:t>《人力资源数据分析师》，《人力资源数字化转型》图书作者，入选大学人力资源专业课程教材</w:t>
      </w:r>
    </w:p>
    <w:p w14:paraId="0893C447">
      <w:r>
        <w:rPr>
          <w:rFonts w:ascii="微软雅黑" w:hAnsi="微软雅黑" w:eastAsia="微软雅黑" w:cs="微软雅黑"/>
          <w:sz w:val="20"/>
        </w:rPr>
        <w:t>浙江大学城市学院  海口经济学院 上海交通大学 – 特邀人力资源专业数字化课程导师</w:t>
      </w:r>
    </w:p>
    <w:p w14:paraId="47AD74C2">
      <w:r>
        <w:rPr>
          <w:rFonts w:ascii="微软雅黑" w:hAnsi="微软雅黑" w:eastAsia="微软雅黑" w:cs="微软雅黑"/>
          <w:sz w:val="20"/>
        </w:rPr>
        <w:t>诺绩咨询 -  国内领先的人力资源数据分析咨询公司  创始人</w:t>
      </w:r>
    </w:p>
    <w:p w14:paraId="51425664">
      <w:r>
        <w:rPr>
          <w:rFonts w:ascii="微软雅黑" w:hAnsi="微软雅黑" w:eastAsia="微软雅黑" w:cs="微软雅黑"/>
          <w:sz w:val="20"/>
        </w:rPr>
        <w:t>工信部人力资源数据分析师 –  认证专家团成员</w:t>
      </w:r>
    </w:p>
    <w:p w14:paraId="541051D3">
      <w:r>
        <w:rPr>
          <w:rFonts w:ascii="微软雅黑" w:hAnsi="微软雅黑" w:eastAsia="微软雅黑" w:cs="微软雅黑"/>
          <w:sz w:val="20"/>
        </w:rPr>
        <w:t>人社部 HRBP 认证项目 – 授课讲师</w:t>
      </w:r>
    </w:p>
    <w:p w14:paraId="636A2BD5">
      <w:r>
        <w:rPr>
          <w:rFonts w:ascii="微软雅黑" w:hAnsi="微软雅黑" w:eastAsia="微软雅黑" w:cs="微软雅黑"/>
          <w:sz w:val="20"/>
        </w:rPr>
        <w:t>《人力资源数据分析师》 系列课程版权课程所有</w:t>
      </w:r>
    </w:p>
    <w:p w14:paraId="19969CF8">
      <w:r>
        <w:rPr>
          <w:rFonts w:ascii="微软雅黑" w:hAnsi="微软雅黑" w:eastAsia="微软雅黑" w:cs="微软雅黑"/>
          <w:sz w:val="20"/>
        </w:rPr>
        <w:t>POWER BI 人力资源数字化体系架构师</w:t>
      </w:r>
    </w:p>
    <w:p w14:paraId="069142C5"/>
    <w:p w14:paraId="62D47A31">
      <w:r>
        <w:rPr>
          <w:rFonts w:ascii="微软雅黑" w:hAnsi="微软雅黑" w:eastAsia="微软雅黑" w:cs="微软雅黑"/>
          <w:b/>
          <w:color w:val="000000"/>
          <w:sz w:val="22"/>
        </w:rPr>
        <w:t>项目经历</w:t>
      </w:r>
    </w:p>
    <w:p w14:paraId="6C83ADB9">
      <w:r>
        <w:rPr>
          <w:rFonts w:ascii="微软雅黑" w:hAnsi="微软雅黑" w:eastAsia="微软雅黑" w:cs="微软雅黑"/>
          <w:sz w:val="20"/>
        </w:rPr>
        <w:t>2022年 7-9月 中石油西安SSC 共享服务中心 ，POWER BI 人力资源数字化人才培养和组织结构，薪酬模块的体系搭建</w:t>
      </w:r>
    </w:p>
    <w:p w14:paraId="66C011A9">
      <w:r>
        <w:rPr>
          <w:rFonts w:ascii="微软雅黑" w:hAnsi="微软雅黑" w:eastAsia="微软雅黑" w:cs="微软雅黑"/>
          <w:sz w:val="20"/>
        </w:rPr>
        <w:t>2021年 4-8月 贝卡尔特 外企汽车零部件企业，POWER BI 搭建人力资源数字化系统</w:t>
      </w:r>
    </w:p>
    <w:p w14:paraId="7AD9D90B">
      <w:r>
        <w:rPr>
          <w:rFonts w:ascii="微软雅黑" w:hAnsi="微软雅黑" w:eastAsia="微软雅黑" w:cs="微软雅黑"/>
          <w:sz w:val="20"/>
        </w:rPr>
        <w:t>2023年2-10月 赞邦药业 POWER BI 人力资源数字化体系搭建和数字化人才培养</w:t>
      </w:r>
    </w:p>
    <w:p w14:paraId="73FC369D">
      <w:r>
        <w:rPr>
          <w:rFonts w:ascii="微软雅黑" w:hAnsi="微软雅黑" w:eastAsia="微软雅黑" w:cs="微软雅黑"/>
          <w:sz w:val="20"/>
        </w:rPr>
        <w:t>2023年 6-至今 宁波金海晨光 内训师 TTT项目，组建企业内训师团队，并且辅导内训师进行课程开发和授课。</w:t>
      </w:r>
    </w:p>
    <w:p w14:paraId="15C2C229">
      <w:r>
        <w:rPr>
          <w:rFonts w:ascii="微软雅黑" w:hAnsi="微软雅黑" w:eastAsia="微软雅黑" w:cs="微软雅黑"/>
          <w:sz w:val="20"/>
        </w:rPr>
        <w:t>2023年 6-8月 中石化 SSC共享服务中心，数字化人才培养项目</w:t>
      </w:r>
    </w:p>
    <w:p w14:paraId="66F6BAAD">
      <w:r>
        <w:rPr>
          <w:rFonts w:ascii="微软雅黑" w:hAnsi="微软雅黑" w:eastAsia="微软雅黑" w:cs="微软雅黑"/>
          <w:sz w:val="20"/>
        </w:rPr>
        <w:t>2023年10月 酒鬼酒股份，集团人力资源部 数字化人才培养项目</w:t>
      </w:r>
    </w:p>
    <w:p w14:paraId="322C1E52">
      <w:r>
        <w:rPr>
          <w:rFonts w:ascii="微软雅黑" w:hAnsi="微软雅黑" w:eastAsia="微软雅黑" w:cs="微软雅黑"/>
          <w:sz w:val="20"/>
        </w:rPr>
        <w:t>2023年 7-9月 参与一汽大众集团 人力资源数字化项目 各阶段人才培养项目</w:t>
      </w:r>
    </w:p>
    <w:p w14:paraId="2570F8BA">
      <w:r>
        <w:rPr>
          <w:rFonts w:ascii="微软雅黑" w:hAnsi="微软雅黑" w:eastAsia="微软雅黑" w:cs="微软雅黑"/>
          <w:sz w:val="20"/>
        </w:rPr>
        <w:t>2022年 5-10月 东莞沃德集团 企业管理层数字化转型项目 通过三个阶段的课程和辅导，帮助管理层掌握数字化的技能和思维</w:t>
      </w:r>
    </w:p>
    <w:p w14:paraId="51430FA3">
      <w:r>
        <w:rPr>
          <w:rFonts w:ascii="微软雅黑" w:hAnsi="微软雅黑" w:eastAsia="微软雅黑" w:cs="微软雅黑"/>
          <w:sz w:val="20"/>
        </w:rPr>
        <w:t xml:space="preserve"> 2022年 7-10月 浙江大学城市学院 人力资源专业课题教学项目，在城市学院开始人力资源数字化课程，培养人力资源专业学生的数字化技能</w:t>
      </w:r>
    </w:p>
    <w:p w14:paraId="4C704676">
      <w:r>
        <w:rPr>
          <w:rFonts w:ascii="微软雅黑" w:hAnsi="微软雅黑" w:eastAsia="微软雅黑" w:cs="微软雅黑"/>
          <w:sz w:val="20"/>
        </w:rPr>
        <w:t>2022年1月 – 至今 海口经济学院 人力资源统计学数字化教学项目</w:t>
      </w:r>
    </w:p>
    <w:p w14:paraId="460C4530">
      <w:r>
        <w:rPr>
          <w:rFonts w:ascii="微软雅黑" w:hAnsi="微软雅黑" w:eastAsia="微软雅黑" w:cs="微软雅黑"/>
          <w:sz w:val="20"/>
        </w:rPr>
        <w:t>隆基集团 人力资源数字化转型项目</w:t>
      </w:r>
    </w:p>
    <w:p w14:paraId="484B5B52">
      <w:r>
        <w:rPr>
          <w:rFonts w:ascii="微软雅黑" w:hAnsi="微软雅黑" w:eastAsia="微软雅黑" w:cs="微软雅黑"/>
          <w:sz w:val="20"/>
        </w:rPr>
        <w:t>三安光电 POWER BI 人力资源数字化体系构建项目</w:t>
      </w:r>
    </w:p>
    <w:p w14:paraId="0CF58148">
      <w:r>
        <w:rPr>
          <w:rFonts w:ascii="微软雅黑" w:hAnsi="微软雅黑" w:eastAsia="微软雅黑" w:cs="微软雅黑"/>
          <w:sz w:val="20"/>
        </w:rPr>
        <w:t>蒙牛集团 薪酬COE 数字化能力提升项目</w:t>
      </w:r>
    </w:p>
    <w:p w14:paraId="3DDB7A13">
      <w:r>
        <w:rPr>
          <w:rFonts w:ascii="微软雅黑" w:hAnsi="微软雅黑" w:eastAsia="微软雅黑" w:cs="微软雅黑"/>
          <w:sz w:val="20"/>
        </w:rPr>
        <w:t>伊利集团 人力资源数字化思维和能力 提升项目</w:t>
      </w:r>
    </w:p>
    <w:p w14:paraId="5551B540">
      <w:r>
        <w:rPr>
          <w:rFonts w:ascii="微软雅黑" w:hAnsi="微软雅黑" w:eastAsia="微软雅黑" w:cs="微软雅黑"/>
          <w:sz w:val="20"/>
        </w:rPr>
        <w:t>字节跳动 人力资源数字化项目</w:t>
      </w:r>
    </w:p>
    <w:p w14:paraId="54056FB3"/>
    <w:p w14:paraId="20EDC891"/>
    <w:sectPr>
      <w:headerReference r:id="rId4" w:type="first"/>
      <w:headerReference r:id="rId3" w:type="default"/>
      <w:type w:val="continuous"/>
      <w:pgSz w:w="11906" w:h="16838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CE6D8">
    <w:pPr>
      <w:pStyle w:val="4"/>
      <w:pBdr>
        <w:bottom w:val="single" w:color="D8D8D8" w:themeColor="background1" w:themeShade="D9" w:sz="6" w:space="8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EE71C">
    <w:pPr>
      <w:pStyle w:val="4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NotTrackMoves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jcxMDVjNTU5Y2FhZTRlYjE1Y2IxMzE4ZWZiMmMifQ=="/>
  </w:docVars>
  <w:rsids>
    <w:rsidRoot w:val="00000000"/>
    <w:rsid w:val="56162BD6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qFormat/>
    <w:uiPriority w:val="99"/>
    <w:rPr>
      <w:sz w:val="18"/>
      <w:szCs w:val="18"/>
    </w:rPr>
  </w:style>
  <w:style w:type="character" w:customStyle="1" w:styleId="9">
    <w:name w:val="页脚 字符"/>
    <w:basedOn w:val="7"/>
    <w:qFormat/>
    <w:uiPriority w:val="99"/>
    <w:rPr>
      <w:sz w:val="18"/>
      <w:szCs w:val="18"/>
    </w:rPr>
  </w:style>
  <w:style w:type="table" w:customStyle="1" w:styleId="1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284</cp:revision>
  <dcterms:created xsi:type="dcterms:W3CDTF">2021-12-30T11:55:00Z</dcterms:created>
  <dcterms:modified xsi:type="dcterms:W3CDTF">2025-02-19T10:08:00Z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军伟 陈</cp:lastModifiedBy>
  <cp:revision>269</cp:revision>
  <dcterms:created xsi:type="dcterms:W3CDTF">2021-12-30T11:55:00Z</dcterms:created>
  <dcterms:modified xsi:type="dcterms:W3CDTF">2024-11-27T13:20:00Z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7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8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customXml/item9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Props1.xml><?xml version="1.0" encoding="utf-8"?>
<ds:datastoreItem xmlns:ds="http://schemas.openxmlformats.org/officeDocument/2006/customXml" ds:itemID="{1295FFCC-A8D6-4252-8D73-C0605AF162FC}">
  <ds:schemaRefs/>
</ds:datastoreItem>
</file>

<file path=customXml/itemProps10.xml><?xml version="1.0" encoding="utf-8"?>
<ds:datastoreItem xmlns:ds="http://schemas.openxmlformats.org/officeDocument/2006/customXml" ds:itemID="{d83cc2b7-8d13-4694-835d-fd8dcc1f225a}">
  <ds:schemaRefs/>
</ds:datastoreItem>
</file>

<file path=customXml/itemProps2.xml><?xml version="1.0" encoding="utf-8"?>
<ds:datastoreItem xmlns:ds="http://schemas.openxmlformats.org/officeDocument/2006/customXml" ds:itemID="{AF36978F-44F0-496E-AF0A-968223BEBEC4}">
  <ds:schemaRefs/>
</ds:datastoreItem>
</file>

<file path=customXml/itemProps3.xml><?xml version="1.0" encoding="utf-8"?>
<ds:datastoreItem xmlns:ds="http://schemas.openxmlformats.org/officeDocument/2006/customXml" ds:itemID="{EAD93815-8B47-4B90-B4B3-B77D396BA7B2}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/>
</ds:datastoreItem>
</file>

<file path=customXml/itemProps5.xml><?xml version="1.0" encoding="utf-8"?>
<ds:datastoreItem xmlns:ds="http://schemas.openxmlformats.org/officeDocument/2006/customXml" ds:itemID="{6A0CF8BC-B040-4141-B3C5-61F357F7E097}">
  <ds:schemaRefs/>
</ds:datastoreItem>
</file>

<file path=customXml/itemProps6.xml><?xml version="1.0" encoding="utf-8"?>
<ds:datastoreItem xmlns:ds="http://schemas.openxmlformats.org/officeDocument/2006/customXml" ds:itemID="{81354220-907C-4313-A0E9-24F4045478FC}">
  <ds:schemaRefs/>
</ds:datastoreItem>
</file>

<file path=customXml/itemProps7.xml><?xml version="1.0" encoding="utf-8"?>
<ds:datastoreItem xmlns:ds="http://schemas.openxmlformats.org/officeDocument/2006/customXml" ds:itemID="{b068fc89-7f81-4aa6-9f42-57b6736c3415}">
  <ds:schemaRefs/>
</ds:datastoreItem>
</file>

<file path=customXml/itemProps8.xml><?xml version="1.0" encoding="utf-8"?>
<ds:datastoreItem xmlns:ds="http://schemas.openxmlformats.org/officeDocument/2006/customXml" ds:itemID="{499f0571-4338-4c25-970a-d4719e8b02ff}">
  <ds:schemaRefs/>
</ds:datastoreItem>
</file>

<file path=customXml/itemProps9.xml><?xml version="1.0" encoding="utf-8"?>
<ds:datastoreItem xmlns:ds="http://schemas.openxmlformats.org/officeDocument/2006/customXml" ds:itemID="{CF406861-903F-4DDF-BAA1-4332C6B19B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3382</Words>
  <Characters>3598</Characters>
  <Lines>1</Lines>
  <Paragraphs>1</Paragraphs>
  <TotalTime>37</TotalTime>
  <ScaleCrop>false</ScaleCrop>
  <LinksUpToDate>false</LinksUpToDate>
  <CharactersWithSpaces>3848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2021-12-30T11:55:00Z</dcterms:created>
  <dc:creator>Shen Penny</dc:creator>
  <cp:lastModifiedBy>Yan</cp:lastModifiedBy>
  <dcterms:modified xsi:type="dcterms:W3CDTF">2025-04-23T06:30:39Z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10F84B36725D4D30861FBE84372CAD96_13</vt:lpwstr>
  </property>
</Properties>
</file>