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9BFA7">
      <w:pPr>
        <w:jc w:val="center"/>
        <w:rPr>
          <w:rFonts w:hint="eastAsia" w:ascii="微软雅黑" w:hAnsi="微软雅黑" w:eastAsia="微软雅黑" w:cs="微软雅黑"/>
          <w:b/>
          <w:bCs/>
          <w:sz w:val="32"/>
          <w:szCs w:val="40"/>
        </w:rPr>
      </w:pPr>
    </w:p>
    <w:p w14:paraId="3E7D7A5D">
      <w:pPr>
        <w:jc w:val="center"/>
        <w:rPr>
          <w:rFonts w:hint="eastAsia" w:ascii="微软雅黑" w:hAnsi="微软雅黑" w:eastAsia="微软雅黑" w:cs="微软雅黑"/>
          <w:b/>
          <w:bCs/>
          <w:sz w:val="32"/>
          <w:szCs w:val="40"/>
        </w:rPr>
      </w:pPr>
    </w:p>
    <w:p w14:paraId="7233630D">
      <w:pPr>
        <w:widowControl w:val="0"/>
        <w:jc w:val="center"/>
        <w:rPr>
          <w:rFonts w:hint="default" w:ascii="微软雅黑" w:hAnsi="微软雅黑" w:eastAsia="微软雅黑" w:cstheme="minorBidi"/>
          <w:b/>
          <w:bCs/>
          <w:color w:val="FF5B09"/>
          <w:kern w:val="2"/>
          <w:sz w:val="44"/>
          <w:szCs w:val="44"/>
          <w:lang w:val="en-US" w:eastAsia="zh-CN"/>
        </w:rPr>
      </w:pPr>
      <w:r>
        <w:rPr>
          <w:rFonts w:hint="eastAsia" w:ascii="微软雅黑" w:hAnsi="微软雅黑" w:eastAsia="微软雅黑" w:cstheme="minorBidi"/>
          <w:b/>
          <w:bCs/>
          <w:color w:val="FF5B09"/>
          <w:kern w:val="2"/>
          <w:sz w:val="44"/>
          <w:szCs w:val="44"/>
          <w:lang w:val="en-US" w:eastAsia="zh-CN"/>
        </w:rPr>
        <w:t>向华为学：科学分钱</w:t>
      </w:r>
    </w:p>
    <w:p w14:paraId="3D7797E1">
      <w:pPr>
        <w:widowControl w:val="0"/>
        <w:jc w:val="left"/>
        <w:rPr>
          <w:rFonts w:hint="eastAsia" w:ascii="微软雅黑" w:hAnsi="微软雅黑" w:eastAsia="微软雅黑" w:cstheme="minorBidi"/>
          <w:b/>
          <w:bCs/>
          <w:color w:val="FF5B09"/>
          <w:kern w:val="2"/>
          <w:sz w:val="48"/>
          <w:szCs w:val="48"/>
        </w:rPr>
      </w:pPr>
      <w:r>
        <w:rPr>
          <w:rFonts w:hint="eastAsia" w:ascii="微软雅黑" w:hAnsi="微软雅黑" w:eastAsia="微软雅黑" w:cstheme="minorBidi"/>
          <w:b/>
          <w:bCs/>
          <w:color w:val="FF5B09"/>
          <w:kern w:val="2"/>
          <w:sz w:val="48"/>
          <w:szCs w:val="48"/>
        </w:rPr>
        <w:t>薪酬包/奖金设计+股权激励+荣誉激励</w:t>
      </w:r>
    </w:p>
    <w:p w14:paraId="70A5B459">
      <w:pPr>
        <w:keepNext w:val="0"/>
        <w:keepLines w:val="0"/>
        <w:widowControl w:val="0"/>
        <w:suppressLineNumbers w:val="0"/>
        <w:spacing w:before="0" w:beforeAutospacing="0" w:after="0" w:afterAutospacing="0" w:line="360" w:lineRule="auto"/>
        <w:ind w:left="630" w:leftChars="0" w:right="0"/>
        <w:jc w:val="both"/>
        <w:rPr>
          <w:rFonts w:hint="eastAsia" w:ascii="微软雅黑" w:hAnsi="微软雅黑" w:eastAsia="微软雅黑" w:cs="Times New Roman"/>
          <w:kern w:val="2"/>
          <w:sz w:val="21"/>
          <w:szCs w:val="21"/>
        </w:rPr>
      </w:pPr>
      <w:r>
        <w:rPr>
          <w:rFonts w:hint="eastAsia" w:ascii="微软雅黑" w:hAnsi="微软雅黑" w:eastAsia="微软雅黑" w:cs="微软雅黑"/>
          <w:b/>
          <w:bCs w:val="0"/>
          <w:color w:val="FF5B09"/>
          <w:kern w:val="2"/>
          <w:sz w:val="30"/>
          <w:szCs w:val="30"/>
          <w:lang w:val="en-US" w:eastAsia="zh-CN" w:bidi="ar"/>
        </w:rPr>
        <w:t>2025年排期：</w:t>
      </w:r>
      <w:r>
        <w:rPr>
          <w:rFonts w:hint="eastAsia" w:ascii="微软雅黑" w:hAnsi="微软雅黑" w:eastAsia="微软雅黑" w:cs="微软雅黑"/>
          <w:b/>
          <w:bCs/>
          <w:kern w:val="2"/>
          <w:sz w:val="22"/>
          <w:szCs w:val="22"/>
          <w:lang w:val="en-US" w:eastAsia="zh-CN" w:bidi="ar"/>
        </w:rPr>
        <w:t>5月16-17日上海  ；2天1晚，</w:t>
      </w:r>
      <w:r>
        <w:rPr>
          <w:rFonts w:hint="eastAsia" w:ascii="微软雅黑" w:hAnsi="微软雅黑" w:eastAsia="微软雅黑" w:cs="微软雅黑"/>
          <w:kern w:val="2"/>
          <w:sz w:val="21"/>
          <w:szCs w:val="21"/>
          <w:lang w:val="en-US" w:eastAsia="zh-CN" w:bidi="ar"/>
        </w:rPr>
        <w:t>6小时/天，合计15小时</w:t>
      </w:r>
    </w:p>
    <w:p w14:paraId="5868A228">
      <w:pPr>
        <w:keepNext w:val="0"/>
        <w:keepLines w:val="0"/>
        <w:widowControl w:val="0"/>
        <w:suppressLineNumbers w:val="0"/>
        <w:spacing w:before="0" w:beforeAutospacing="0" w:after="0" w:afterAutospacing="0" w:line="360" w:lineRule="auto"/>
        <w:ind w:left="630" w:leftChars="0" w:right="0"/>
        <w:jc w:val="both"/>
        <w:rPr>
          <w:rFonts w:hint="eastAsia" w:ascii="微软雅黑" w:hAnsi="微软雅黑" w:eastAsia="微软雅黑" w:cs="Times New Roman"/>
          <w:b/>
          <w:bCs/>
          <w:kern w:val="2"/>
          <w:sz w:val="24"/>
          <w:szCs w:val="24"/>
        </w:rPr>
      </w:pPr>
      <w:r>
        <w:rPr>
          <w:rFonts w:hint="eastAsia" w:ascii="微软雅黑" w:hAnsi="微软雅黑" w:eastAsia="微软雅黑" w:cs="微软雅黑"/>
          <w:b/>
          <w:bCs w:val="0"/>
          <w:color w:val="FF5B09"/>
          <w:kern w:val="2"/>
          <w:sz w:val="30"/>
          <w:szCs w:val="30"/>
          <w:lang w:val="en-US" w:eastAsia="zh-CN" w:bidi="ar"/>
        </w:rPr>
        <w:t>报名学习：</w:t>
      </w:r>
      <w:r>
        <w:rPr>
          <w:rFonts w:hint="eastAsia" w:ascii="微软雅黑" w:hAnsi="微软雅黑" w:eastAsia="微软雅黑" w:cs="微软雅黑"/>
          <w:kern w:val="2"/>
          <w:sz w:val="21"/>
          <w:szCs w:val="21"/>
          <w:lang w:val="en-US" w:eastAsia="zh-CN" w:bidi="ar"/>
        </w:rPr>
        <w:t>课程市场指导价8800元/人，</w:t>
      </w:r>
      <w:r>
        <w:rPr>
          <w:rFonts w:hint="eastAsia" w:ascii="微软雅黑" w:hAnsi="微软雅黑" w:eastAsia="微软雅黑" w:cs="微软雅黑"/>
          <w:b/>
          <w:bCs/>
          <w:kern w:val="2"/>
          <w:sz w:val="24"/>
          <w:szCs w:val="24"/>
          <w:lang w:val="en-US" w:eastAsia="zh-CN" w:bidi="ar"/>
        </w:rPr>
        <w:t>现在报名优惠价6800元/人</w:t>
      </w:r>
    </w:p>
    <w:p w14:paraId="74FFCE25">
      <w:pPr>
        <w:keepNext w:val="0"/>
        <w:keepLines w:val="0"/>
        <w:widowControl w:val="0"/>
        <w:suppressLineNumbers w:val="0"/>
        <w:spacing w:before="0" w:beforeAutospacing="0" w:after="0" w:afterAutospacing="0" w:line="360" w:lineRule="auto"/>
        <w:ind w:left="630" w:leftChars="0" w:right="0"/>
        <w:jc w:val="both"/>
        <w:rPr>
          <w:rFonts w:hint="eastAsia" w:ascii="微软雅黑" w:hAnsi="微软雅黑" w:eastAsia="微软雅黑" w:cs="Times New Roman"/>
          <w:kern w:val="2"/>
          <w:sz w:val="21"/>
          <w:szCs w:val="21"/>
        </w:rPr>
      </w:pPr>
      <w:r>
        <w:rPr>
          <w:rFonts w:hint="eastAsia" w:ascii="微软雅黑" w:hAnsi="微软雅黑" w:eastAsia="微软雅黑" w:cs="微软雅黑"/>
          <w:kern w:val="2"/>
          <w:sz w:val="21"/>
          <w:szCs w:val="21"/>
          <w:lang w:val="en-US" w:eastAsia="zh-CN" w:bidi="ar"/>
        </w:rPr>
        <w:t>包含：场地费，授课费，手册印刷费，税费，午餐费，下午茶歇等费用；差旅费自理！</w:t>
      </w:r>
    </w:p>
    <w:p w14:paraId="2876B539">
      <w:pPr>
        <w:widowControl w:val="0"/>
        <w:jc w:val="both"/>
        <w:rPr>
          <w:rFonts w:hint="eastAsia" w:ascii="微软雅黑" w:hAnsi="微软雅黑" w:eastAsia="微软雅黑" w:cs="微软雅黑"/>
          <w:b/>
          <w:bCs/>
          <w:sz w:val="24"/>
        </w:rPr>
      </w:pPr>
    </w:p>
    <w:p w14:paraId="7B87AAF5">
      <w:pPr>
        <w:keepNext w:val="0"/>
        <w:keepLines w:val="0"/>
        <w:widowControl w:val="0"/>
        <w:suppressLineNumbers w:val="0"/>
        <w:spacing w:before="0" w:beforeAutospacing="0" w:after="0" w:afterAutospacing="0" w:line="360" w:lineRule="auto"/>
        <w:ind w:left="0" w:leftChars="0" w:right="0"/>
        <w:jc w:val="both"/>
        <w:rPr>
          <w:rFonts w:hint="eastAsia" w:ascii="微软雅黑" w:hAnsi="微软雅黑" w:eastAsia="微软雅黑" w:cs="微软雅黑"/>
          <w:b/>
          <w:bCs w:val="0"/>
          <w:color w:val="FF5B09"/>
          <w:kern w:val="2"/>
          <w:sz w:val="30"/>
          <w:szCs w:val="30"/>
          <w:lang w:val="en-US" w:eastAsia="zh-CN" w:bidi="ar"/>
        </w:rPr>
      </w:pPr>
      <w:r>
        <w:rPr>
          <w:rFonts w:hint="eastAsia" w:ascii="微软雅黑" w:hAnsi="微软雅黑" w:eastAsia="微软雅黑" w:cs="微软雅黑"/>
          <w:b/>
          <w:bCs w:val="0"/>
          <w:color w:val="FF5B09"/>
          <w:kern w:val="2"/>
          <w:sz w:val="30"/>
          <w:szCs w:val="30"/>
          <w:lang w:val="en-US" w:eastAsia="zh-CN" w:bidi="ar"/>
        </w:rPr>
        <w:t>课程背景</w:t>
      </w:r>
    </w:p>
    <w:p w14:paraId="55C4E217">
      <w:pPr>
        <w:pStyle w:val="8"/>
        <w:spacing w:line="360" w:lineRule="auto"/>
        <w:ind w:left="0" w:leftChars="0" w:firstLine="0" w:firstLineChars="0"/>
        <w:rPr>
          <w:rFonts w:hint="eastAsia" w:ascii="微软雅黑" w:eastAsia="微软雅黑" w:hAnsiTheme="minorBidi"/>
          <w:b/>
          <w:bCs/>
          <w:kern w:val="24"/>
          <w:sz w:val="21"/>
          <w:szCs w:val="21"/>
        </w:rPr>
      </w:pPr>
      <w:r>
        <w:rPr>
          <w:rFonts w:hint="eastAsia" w:ascii="微软雅黑" w:eastAsia="微软雅黑" w:hAnsiTheme="minorBidi"/>
          <w:kern w:val="24"/>
          <w:sz w:val="21"/>
          <w:szCs w:val="21"/>
        </w:rPr>
        <w:t>一家公司的激励体系是这个企业组织的“动力系统“。在当前尤其关注组织运营效率和人才效能的时代背景下，</w:t>
      </w:r>
      <w:r>
        <w:rPr>
          <w:rFonts w:hint="eastAsia" w:ascii="微软雅黑" w:eastAsia="微软雅黑" w:hAnsiTheme="minorBidi"/>
          <w:b/>
          <w:bCs/>
          <w:kern w:val="24"/>
          <w:sz w:val="21"/>
          <w:szCs w:val="21"/>
        </w:rPr>
        <w:t>企业的激励体系的优劣直接影响组织活力的提升和人才潜能的激发。</w:t>
      </w:r>
    </w:p>
    <w:p w14:paraId="5AEFC595">
      <w:pPr>
        <w:pStyle w:val="8"/>
        <w:spacing w:line="360" w:lineRule="auto"/>
        <w:ind w:left="0" w:leftChars="0" w:firstLine="0" w:firstLineChars="0"/>
        <w:rPr>
          <w:rFonts w:ascii="微软雅黑" w:eastAsia="微软雅黑" w:hAnsiTheme="minorBidi"/>
          <w:kern w:val="24"/>
          <w:sz w:val="21"/>
          <w:szCs w:val="21"/>
        </w:rPr>
      </w:pPr>
      <w:r>
        <w:rPr>
          <w:rFonts w:hint="eastAsia" w:ascii="微软雅黑" w:eastAsia="微软雅黑" w:hAnsiTheme="minorBidi"/>
          <w:kern w:val="24"/>
          <w:sz w:val="21"/>
          <w:szCs w:val="21"/>
        </w:rPr>
        <w:t>企业激励体系是企业价值分配的具体实施落地</w:t>
      </w:r>
      <w:r>
        <w:rPr>
          <w:rFonts w:hint="eastAsia" w:ascii="微软雅黑" w:eastAsia="微软雅黑" w:hAnsiTheme="minorBidi"/>
          <w:kern w:val="24"/>
          <w:sz w:val="21"/>
          <w:szCs w:val="21"/>
          <w:lang w:eastAsia="zh-CN"/>
        </w:rPr>
        <w:t>，</w:t>
      </w:r>
      <w:r>
        <w:rPr>
          <w:rFonts w:hint="eastAsia" w:ascii="微软雅黑" w:eastAsia="微软雅黑" w:hAnsiTheme="minorBidi"/>
          <w:kern w:val="24"/>
          <w:sz w:val="21"/>
          <w:szCs w:val="21"/>
        </w:rPr>
        <w:t>价值分配体系的科学性和有效性将直接倒逼价值评价的科学性和有效性，而价值评价的准确到位将更加有效牵引企业的价值创造。</w:t>
      </w:r>
    </w:p>
    <w:p w14:paraId="15EAF1A8">
      <w:pPr>
        <w:pStyle w:val="8"/>
        <w:spacing w:line="360" w:lineRule="auto"/>
        <w:ind w:left="0" w:leftChars="0" w:firstLine="0" w:firstLineChars="0"/>
        <w:rPr>
          <w:rFonts w:hint="eastAsia" w:ascii="微软雅黑" w:eastAsia="微软雅黑" w:hAnsiTheme="minorBidi"/>
          <w:kern w:val="24"/>
          <w:sz w:val="21"/>
          <w:szCs w:val="21"/>
          <w:lang w:eastAsia="zh-CN"/>
        </w:rPr>
      </w:pPr>
      <w:r>
        <w:rPr>
          <w:rFonts w:hint="eastAsia" w:ascii="微软雅黑" w:eastAsia="微软雅黑" w:hAnsiTheme="minorBidi"/>
          <w:b/>
          <w:bCs/>
          <w:kern w:val="24"/>
          <w:sz w:val="21"/>
          <w:szCs w:val="21"/>
        </w:rPr>
        <w:t>企业应从围绕“人”和“人性”通盘思考激励体系与员工需求的契合度，</w:t>
      </w:r>
      <w:r>
        <w:rPr>
          <w:rFonts w:hint="eastAsia" w:ascii="微软雅黑" w:eastAsia="微软雅黑" w:hAnsiTheme="minorBidi"/>
          <w:kern w:val="24"/>
          <w:sz w:val="21"/>
          <w:szCs w:val="21"/>
        </w:rPr>
        <w:t>同时更应从“实现商业成功”和“促进经营效率”方面审视激励体系对公司经营的牵引作用和导向要求，底层还需关注激励体系与企业文化核心价值观的一致性</w:t>
      </w:r>
      <w:r>
        <w:rPr>
          <w:rFonts w:hint="eastAsia" w:ascii="微软雅黑" w:eastAsia="微软雅黑" w:hAnsiTheme="minorBidi"/>
          <w:kern w:val="24"/>
          <w:sz w:val="21"/>
          <w:szCs w:val="21"/>
          <w:lang w:eastAsia="zh-CN"/>
        </w:rPr>
        <w:t>。</w:t>
      </w:r>
    </w:p>
    <w:p w14:paraId="5E1E748A">
      <w:pPr>
        <w:pStyle w:val="8"/>
        <w:spacing w:line="360" w:lineRule="auto"/>
        <w:ind w:left="0" w:leftChars="0" w:firstLine="0" w:firstLineChars="0"/>
        <w:rPr>
          <w:rFonts w:hint="eastAsia" w:ascii="微软雅黑" w:eastAsia="微软雅黑" w:hAnsiTheme="minorBidi"/>
          <w:kern w:val="24"/>
          <w:sz w:val="21"/>
          <w:szCs w:val="21"/>
        </w:rPr>
      </w:pPr>
    </w:p>
    <w:p w14:paraId="154BA26A">
      <w:pPr>
        <w:pStyle w:val="8"/>
        <w:spacing w:line="360" w:lineRule="auto"/>
        <w:ind w:left="0" w:leftChars="0" w:firstLine="0" w:firstLineChars="0"/>
        <w:rPr>
          <w:rFonts w:ascii="微软雅黑" w:eastAsia="微软雅黑" w:hAnsiTheme="minorBidi"/>
          <w:b/>
          <w:bCs/>
          <w:kern w:val="24"/>
          <w:sz w:val="21"/>
          <w:szCs w:val="21"/>
        </w:rPr>
      </w:pPr>
      <w:r>
        <w:rPr>
          <w:rFonts w:hint="eastAsia" w:ascii="微软雅黑" w:eastAsia="微软雅黑" w:hAnsiTheme="minorBidi"/>
          <w:kern w:val="24"/>
          <w:sz w:val="21"/>
          <w:szCs w:val="21"/>
        </w:rPr>
        <w:t>本课程旨在通过</w:t>
      </w:r>
      <w:r>
        <w:rPr>
          <w:rFonts w:hint="eastAsia" w:ascii="微软雅黑" w:eastAsia="微软雅黑" w:hAnsiTheme="minorBidi"/>
          <w:b/>
          <w:bCs/>
          <w:kern w:val="24"/>
          <w:sz w:val="21"/>
          <w:szCs w:val="21"/>
        </w:rPr>
        <w:t>企业多元化激励体系的构建理论、方法和实践的赋能与分享，</w:t>
      </w:r>
      <w:r>
        <w:rPr>
          <w:rFonts w:hint="eastAsia" w:ascii="微软雅黑" w:eastAsia="微软雅黑" w:hAnsiTheme="minorBidi"/>
          <w:kern w:val="24"/>
          <w:sz w:val="21"/>
          <w:szCs w:val="21"/>
        </w:rPr>
        <w:t>帮助企业中高层管理人员丰富对人才激发的视角和认知，掌握重要的激励理论，了解企业激励的作用机制，同时</w:t>
      </w:r>
      <w:r>
        <w:rPr>
          <w:rFonts w:hint="eastAsia" w:ascii="微软雅黑" w:eastAsia="微软雅黑" w:hAnsiTheme="minorBidi"/>
          <w:b/>
          <w:bCs/>
          <w:kern w:val="24"/>
          <w:sz w:val="21"/>
          <w:szCs w:val="21"/>
        </w:rPr>
        <w:t>帮助企业人力资源负责人建立全盘的激励管理，为企业薪酬模块负责人提供实战工具。</w:t>
      </w:r>
    </w:p>
    <w:p w14:paraId="0AEBCD49">
      <w:pPr>
        <w:keepNext w:val="0"/>
        <w:keepLines w:val="0"/>
        <w:widowControl w:val="0"/>
        <w:suppressLineNumbers w:val="0"/>
        <w:spacing w:before="0" w:beforeAutospacing="0" w:after="0" w:afterAutospacing="0" w:line="360" w:lineRule="auto"/>
        <w:ind w:left="0" w:leftChars="0" w:right="0"/>
        <w:jc w:val="both"/>
        <w:rPr>
          <w:rFonts w:hint="eastAsia" w:ascii="微软雅黑" w:hAnsi="微软雅黑" w:eastAsia="微软雅黑" w:cs="微软雅黑"/>
          <w:b/>
          <w:bCs w:val="0"/>
          <w:color w:val="FF5B09"/>
          <w:kern w:val="2"/>
          <w:sz w:val="30"/>
          <w:szCs w:val="30"/>
          <w:lang w:val="en-US" w:eastAsia="zh-CN" w:bidi="ar"/>
        </w:rPr>
      </w:pPr>
    </w:p>
    <w:p w14:paraId="22B4256F">
      <w:pPr>
        <w:keepNext w:val="0"/>
        <w:keepLines w:val="0"/>
        <w:widowControl w:val="0"/>
        <w:suppressLineNumbers w:val="0"/>
        <w:spacing w:before="0" w:beforeAutospacing="0" w:after="0" w:afterAutospacing="0" w:line="360" w:lineRule="auto"/>
        <w:ind w:left="0" w:leftChars="0" w:right="0"/>
        <w:jc w:val="both"/>
        <w:rPr>
          <w:rFonts w:hint="eastAsia" w:ascii="微软雅黑" w:hAnsi="微软雅黑" w:eastAsia="微软雅黑" w:cs="微软雅黑"/>
          <w:b/>
          <w:bCs w:val="0"/>
          <w:color w:val="FF5B09"/>
          <w:kern w:val="2"/>
          <w:sz w:val="30"/>
          <w:szCs w:val="30"/>
          <w:lang w:val="en-US" w:eastAsia="zh-CN" w:bidi="ar"/>
        </w:rPr>
      </w:pPr>
      <w:r>
        <w:rPr>
          <w:rFonts w:hint="eastAsia" w:ascii="微软雅黑" w:hAnsi="微软雅黑" w:eastAsia="微软雅黑" w:cs="微软雅黑"/>
          <w:b/>
          <w:bCs w:val="0"/>
          <w:color w:val="FF5B09"/>
          <w:kern w:val="2"/>
          <w:sz w:val="30"/>
          <w:szCs w:val="30"/>
          <w:lang w:val="en-US" w:eastAsia="zh-CN" w:bidi="ar"/>
        </w:rPr>
        <w:t>企业激励的常见问题</w:t>
      </w:r>
    </w:p>
    <w:p w14:paraId="740CCA52">
      <w:pPr>
        <w:pStyle w:val="8"/>
        <w:numPr>
          <w:ilvl w:val="0"/>
          <w:numId w:val="1"/>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缺少“科学分钱”的机制，钱不分也罢，一分钱反而容易引发员工矛盾及怨声载道</w:t>
      </w:r>
      <w:r>
        <w:rPr>
          <w:rFonts w:hint="eastAsia" w:ascii="微软雅黑" w:hAnsi="微软雅黑" w:eastAsia="微软雅黑" w:cs="微软雅黑"/>
          <w:sz w:val="21"/>
          <w:szCs w:val="21"/>
          <w:lang w:eastAsia="zh-CN"/>
        </w:rPr>
        <w:t>；</w:t>
      </w:r>
    </w:p>
    <w:p w14:paraId="29BA9211">
      <w:pPr>
        <w:pStyle w:val="8"/>
        <w:numPr>
          <w:ilvl w:val="0"/>
          <w:numId w:val="1"/>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激励机制缺乏系统性，对公司整体协同牵引不足，各模块人员只关注自己的一亩三分田，散点式的激励无法导向“利出一孔、力出一孔”</w:t>
      </w:r>
      <w:r>
        <w:rPr>
          <w:rFonts w:hint="eastAsia" w:ascii="微软雅黑" w:hAnsi="微软雅黑" w:eastAsia="微软雅黑" w:cs="微软雅黑"/>
          <w:sz w:val="21"/>
          <w:szCs w:val="21"/>
          <w:lang w:eastAsia="zh-CN"/>
        </w:rPr>
        <w:t>；</w:t>
      </w:r>
    </w:p>
    <w:p w14:paraId="75826DC4">
      <w:pPr>
        <w:pStyle w:val="8"/>
        <w:numPr>
          <w:ilvl w:val="0"/>
          <w:numId w:val="1"/>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企业薪酬包的“生成机制”和“发放机制”混为一谈，对外与市场脱节，对内缺乏依据</w:t>
      </w:r>
      <w:r>
        <w:rPr>
          <w:rFonts w:hint="eastAsia" w:ascii="微软雅黑" w:hAnsi="微软雅黑" w:eastAsia="微软雅黑" w:cs="微软雅黑"/>
          <w:sz w:val="21"/>
          <w:szCs w:val="21"/>
          <w:lang w:eastAsia="zh-CN"/>
        </w:rPr>
        <w:t>；</w:t>
      </w:r>
    </w:p>
    <w:p w14:paraId="27B9DF02">
      <w:pPr>
        <w:pStyle w:val="8"/>
        <w:numPr>
          <w:ilvl w:val="0"/>
          <w:numId w:val="1"/>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缺乏多元化激励体系的视角，企业激励资源无法匹配公司发展形成有节奏的组合拳</w:t>
      </w:r>
      <w:r>
        <w:rPr>
          <w:rFonts w:hint="eastAsia" w:ascii="微软雅黑" w:hAnsi="微软雅黑" w:eastAsia="微软雅黑" w:cs="微软雅黑"/>
          <w:sz w:val="21"/>
          <w:szCs w:val="21"/>
          <w:lang w:eastAsia="zh-CN"/>
        </w:rPr>
        <w:t>；</w:t>
      </w:r>
    </w:p>
    <w:p w14:paraId="20AD0B4C">
      <w:pPr>
        <w:pStyle w:val="8"/>
        <w:numPr>
          <w:ilvl w:val="0"/>
          <w:numId w:val="1"/>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激励方案缺乏对各业务模块特点的考虑，从而导致激励方案不匹配不同职能人员特点，激励错位，抑制员工积极性和创造力</w:t>
      </w:r>
      <w:r>
        <w:rPr>
          <w:rFonts w:hint="eastAsia" w:ascii="微软雅黑" w:hAnsi="微软雅黑" w:eastAsia="微软雅黑" w:cs="微软雅黑"/>
          <w:sz w:val="21"/>
          <w:szCs w:val="21"/>
          <w:lang w:eastAsia="zh-CN"/>
        </w:rPr>
        <w:t>；</w:t>
      </w:r>
    </w:p>
    <w:p w14:paraId="29972599">
      <w:pPr>
        <w:pStyle w:val="8"/>
        <w:numPr>
          <w:ilvl w:val="0"/>
          <w:numId w:val="1"/>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荣誉激励走形式，研产销各模块奖项拉通评选时缺乏标准，评优结果难以服众</w:t>
      </w:r>
      <w:r>
        <w:rPr>
          <w:rFonts w:hint="eastAsia" w:ascii="微软雅黑" w:hAnsi="微软雅黑" w:eastAsia="微软雅黑" w:cs="微软雅黑"/>
          <w:sz w:val="21"/>
          <w:szCs w:val="21"/>
          <w:lang w:eastAsia="zh-CN"/>
        </w:rPr>
        <w:t>；</w:t>
      </w:r>
    </w:p>
    <w:p w14:paraId="268A20E5">
      <w:pPr>
        <w:spacing w:line="400" w:lineRule="exact"/>
        <w:rPr>
          <w:rFonts w:ascii="微软雅黑" w:hAnsi="微软雅黑" w:eastAsia="微软雅黑" w:cs="微软雅黑"/>
          <w:sz w:val="20"/>
          <w:szCs w:val="22"/>
        </w:rPr>
      </w:pPr>
    </w:p>
    <w:p w14:paraId="1C1CC184">
      <w:pPr>
        <w:keepNext w:val="0"/>
        <w:keepLines w:val="0"/>
        <w:widowControl w:val="0"/>
        <w:suppressLineNumbers w:val="0"/>
        <w:spacing w:before="0" w:beforeAutospacing="0" w:after="0" w:afterAutospacing="0" w:line="360" w:lineRule="auto"/>
        <w:ind w:left="0" w:leftChars="0" w:right="0"/>
        <w:jc w:val="both"/>
        <w:rPr>
          <w:rFonts w:hint="eastAsia" w:ascii="微软雅黑" w:hAnsi="微软雅黑" w:eastAsia="微软雅黑" w:cs="微软雅黑"/>
          <w:b/>
          <w:bCs w:val="0"/>
          <w:color w:val="FF5B09"/>
          <w:kern w:val="2"/>
          <w:sz w:val="30"/>
          <w:szCs w:val="30"/>
          <w:lang w:val="en-US" w:eastAsia="zh-CN" w:bidi="ar"/>
        </w:rPr>
      </w:pPr>
      <w:r>
        <w:rPr>
          <w:rFonts w:hint="eastAsia" w:ascii="微软雅黑" w:hAnsi="微软雅黑" w:eastAsia="微软雅黑" w:cs="微软雅黑"/>
          <w:b/>
          <w:bCs w:val="0"/>
          <w:color w:val="FF5B09"/>
          <w:kern w:val="2"/>
          <w:sz w:val="30"/>
          <w:szCs w:val="30"/>
          <w:lang w:val="en-US" w:eastAsia="zh-CN" w:bidi="ar"/>
        </w:rPr>
        <w:t>课程收益</w:t>
      </w:r>
    </w:p>
    <w:p w14:paraId="1638B401">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企业价值创造、价值评价和价值分配的闭环逻辑</w:t>
      </w:r>
      <w:r>
        <w:rPr>
          <w:rFonts w:hint="eastAsia" w:ascii="微软雅黑" w:hAnsi="微软雅黑" w:eastAsia="微软雅黑" w:cs="微软雅黑"/>
          <w:sz w:val="21"/>
          <w:szCs w:val="21"/>
          <w:lang w:eastAsia="zh-CN"/>
        </w:rPr>
        <w:t>；</w:t>
      </w:r>
    </w:p>
    <w:p w14:paraId="185E560B">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企业多元化激励体系全景图</w:t>
      </w:r>
      <w:r>
        <w:rPr>
          <w:rFonts w:hint="eastAsia" w:ascii="微软雅黑" w:hAnsi="微软雅黑" w:eastAsia="微软雅黑" w:cs="微软雅黑"/>
          <w:sz w:val="21"/>
          <w:szCs w:val="21"/>
          <w:lang w:eastAsia="zh-CN"/>
        </w:rPr>
        <w:t>；</w:t>
      </w:r>
    </w:p>
    <w:p w14:paraId="7617A901">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企业用于激励的钱从何而来，应该如何进行总量控制</w:t>
      </w:r>
      <w:r>
        <w:rPr>
          <w:rFonts w:hint="eastAsia" w:ascii="微软雅黑" w:hAnsi="微软雅黑" w:eastAsia="微软雅黑" w:cs="微软雅黑"/>
          <w:sz w:val="21"/>
          <w:szCs w:val="21"/>
          <w:lang w:eastAsia="zh-CN"/>
        </w:rPr>
        <w:t>；</w:t>
      </w:r>
    </w:p>
    <w:p w14:paraId="04BB705F">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企业薪酬总包应该如何结合各业务模块（研产销管）特点进行分配</w:t>
      </w:r>
      <w:r>
        <w:rPr>
          <w:rFonts w:hint="eastAsia" w:ascii="微软雅黑" w:hAnsi="微软雅黑" w:eastAsia="微软雅黑" w:cs="微软雅黑"/>
          <w:sz w:val="21"/>
          <w:szCs w:val="21"/>
          <w:lang w:eastAsia="zh-CN"/>
        </w:rPr>
        <w:t>；</w:t>
      </w:r>
    </w:p>
    <w:p w14:paraId="25D29A4B">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战略板块（未盈利）应如何进行奖金设置</w:t>
      </w:r>
      <w:r>
        <w:rPr>
          <w:rFonts w:hint="eastAsia" w:ascii="微软雅黑" w:hAnsi="微软雅黑" w:eastAsia="微软雅黑" w:cs="微软雅黑"/>
          <w:sz w:val="21"/>
          <w:szCs w:val="21"/>
          <w:lang w:eastAsia="zh-CN"/>
        </w:rPr>
        <w:t>；</w:t>
      </w:r>
    </w:p>
    <w:p w14:paraId="1B76086A">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亏损板块应如何进行激励</w:t>
      </w:r>
      <w:r>
        <w:rPr>
          <w:rFonts w:hint="eastAsia" w:ascii="微软雅黑" w:hAnsi="微软雅黑" w:eastAsia="微软雅黑" w:cs="微软雅黑"/>
          <w:sz w:val="21"/>
          <w:szCs w:val="21"/>
          <w:lang w:eastAsia="zh-CN"/>
        </w:rPr>
        <w:t>；</w:t>
      </w:r>
    </w:p>
    <w:p w14:paraId="1A2D83D5">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研产销管各模块应如何薪酬管理基本方法：薪酬结构、薪酬策略、薪酬给付逻辑</w:t>
      </w:r>
      <w:r>
        <w:rPr>
          <w:rFonts w:hint="eastAsia" w:ascii="微软雅黑" w:hAnsi="微软雅黑" w:eastAsia="微软雅黑" w:cs="微软雅黑"/>
          <w:sz w:val="21"/>
          <w:szCs w:val="21"/>
          <w:lang w:eastAsia="zh-CN"/>
        </w:rPr>
        <w:t>；</w:t>
      </w:r>
    </w:p>
    <w:p w14:paraId="5F273421">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长期激励基本框架及设计要点</w:t>
      </w:r>
      <w:r>
        <w:rPr>
          <w:rFonts w:hint="eastAsia" w:ascii="微软雅黑" w:hAnsi="微软雅黑" w:eastAsia="微软雅黑" w:cs="微软雅黑"/>
          <w:sz w:val="21"/>
          <w:szCs w:val="21"/>
          <w:lang w:eastAsia="zh-CN"/>
        </w:rPr>
        <w:t>；</w:t>
      </w:r>
    </w:p>
    <w:p w14:paraId="7E07C734">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荣誉激励管理方法、工具及实践</w:t>
      </w:r>
      <w:r>
        <w:rPr>
          <w:rFonts w:hint="eastAsia" w:ascii="微软雅黑" w:hAnsi="微软雅黑" w:eastAsia="微软雅黑" w:cs="微软雅黑"/>
          <w:sz w:val="21"/>
          <w:szCs w:val="21"/>
          <w:lang w:eastAsia="zh-CN"/>
        </w:rPr>
        <w:t>；</w:t>
      </w:r>
    </w:p>
    <w:p w14:paraId="0B720157">
      <w:pPr>
        <w:pStyle w:val="8"/>
        <w:numPr>
          <w:ilvl w:val="0"/>
          <w:numId w:val="2"/>
        </w:numPr>
        <w:spacing w:line="360" w:lineRule="auto"/>
        <w:ind w:firstLine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福利设计</w:t>
      </w:r>
      <w:r>
        <w:rPr>
          <w:rFonts w:hint="eastAsia" w:ascii="微软雅黑" w:hAnsi="微软雅黑" w:eastAsia="微软雅黑" w:cs="微软雅黑"/>
          <w:sz w:val="21"/>
          <w:szCs w:val="21"/>
          <w:lang w:eastAsia="zh-CN"/>
        </w:rPr>
        <w:t>；</w:t>
      </w:r>
    </w:p>
    <w:p w14:paraId="2FAA2C5D">
      <w:pPr>
        <w:spacing w:line="400" w:lineRule="exact"/>
        <w:rPr>
          <w:rFonts w:ascii="微软雅黑" w:hAnsi="微软雅黑" w:eastAsia="微软雅黑" w:cs="微软雅黑"/>
          <w:sz w:val="20"/>
          <w:szCs w:val="22"/>
        </w:rPr>
      </w:pPr>
    </w:p>
    <w:p w14:paraId="11AEB39E">
      <w:pPr>
        <w:keepNext w:val="0"/>
        <w:keepLines w:val="0"/>
        <w:widowControl w:val="0"/>
        <w:suppressLineNumbers w:val="0"/>
        <w:spacing w:before="0" w:beforeAutospacing="0" w:after="0" w:afterAutospacing="0" w:line="360" w:lineRule="auto"/>
        <w:ind w:left="0" w:leftChars="0" w:right="0"/>
        <w:jc w:val="both"/>
        <w:rPr>
          <w:rFonts w:hint="eastAsia" w:ascii="微软雅黑" w:hAnsi="微软雅黑" w:eastAsia="微软雅黑" w:cs="微软雅黑"/>
          <w:b/>
          <w:bCs w:val="0"/>
          <w:color w:val="FF5B09"/>
          <w:kern w:val="2"/>
          <w:sz w:val="30"/>
          <w:szCs w:val="30"/>
          <w:lang w:val="en-US" w:eastAsia="zh-CN" w:bidi="ar"/>
        </w:rPr>
      </w:pPr>
    </w:p>
    <w:p w14:paraId="2E74C9BF">
      <w:pPr>
        <w:keepNext w:val="0"/>
        <w:keepLines w:val="0"/>
        <w:widowControl w:val="0"/>
        <w:suppressLineNumbers w:val="0"/>
        <w:spacing w:before="0" w:beforeAutospacing="0" w:after="0" w:afterAutospacing="0" w:line="360" w:lineRule="auto"/>
        <w:ind w:left="0" w:leftChars="0" w:right="0"/>
        <w:jc w:val="both"/>
        <w:rPr>
          <w:rFonts w:hint="eastAsia" w:ascii="微软雅黑" w:hAnsi="微软雅黑" w:eastAsia="微软雅黑" w:cs="微软雅黑"/>
          <w:b/>
          <w:bCs w:val="0"/>
          <w:color w:val="FF5B09"/>
          <w:kern w:val="2"/>
          <w:sz w:val="30"/>
          <w:szCs w:val="30"/>
          <w:lang w:val="en-US" w:eastAsia="zh-CN" w:bidi="ar"/>
        </w:rPr>
      </w:pPr>
      <w:bookmarkStart w:id="0" w:name="_GoBack"/>
      <w:bookmarkEnd w:id="0"/>
      <w:r>
        <w:rPr>
          <w:rFonts w:hint="eastAsia" w:ascii="微软雅黑" w:hAnsi="微软雅黑" w:eastAsia="微软雅黑" w:cs="微软雅黑"/>
          <w:b/>
          <w:bCs w:val="0"/>
          <w:color w:val="FF5B09"/>
          <w:kern w:val="2"/>
          <w:sz w:val="30"/>
          <w:szCs w:val="30"/>
          <w:lang w:val="en-US" w:eastAsia="zh-CN" w:bidi="ar"/>
        </w:rPr>
        <w:t>建议学习人群</w:t>
      </w:r>
    </w:p>
    <w:p w14:paraId="516C75AF">
      <w:pPr>
        <w:spacing w:line="360" w:lineRule="auto"/>
        <w:rPr>
          <w:rFonts w:ascii="微软雅黑" w:hAnsi="微软雅黑" w:eastAsia="微软雅黑"/>
          <w:b/>
          <w:bCs/>
          <w:sz w:val="21"/>
          <w:szCs w:val="21"/>
        </w:rPr>
      </w:pPr>
      <w:r>
        <w:rPr>
          <w:rFonts w:hint="eastAsia" w:ascii="微软雅黑" w:hAnsi="微软雅黑" w:eastAsia="微软雅黑"/>
          <w:b/>
          <w:bCs/>
          <w:sz w:val="21"/>
          <w:szCs w:val="21"/>
        </w:rPr>
        <w:t>企业中高层管理人员、人力资源负责人、人力资源薪酬体系负责人</w:t>
      </w:r>
    </w:p>
    <w:p w14:paraId="2DEEA3FF">
      <w:pPr>
        <w:rPr>
          <w:rFonts w:ascii="微软雅黑" w:hAnsi="微软雅黑" w:eastAsia="微软雅黑" w:cs="微软雅黑"/>
          <w:b/>
          <w:bCs/>
          <w:szCs w:val="32"/>
        </w:rPr>
      </w:pPr>
    </w:p>
    <w:p w14:paraId="33619D71">
      <w:pPr>
        <w:keepNext w:val="0"/>
        <w:keepLines w:val="0"/>
        <w:widowControl w:val="0"/>
        <w:suppressLineNumbers w:val="0"/>
        <w:spacing w:before="0" w:beforeAutospacing="0" w:after="0" w:afterAutospacing="0" w:line="360" w:lineRule="auto"/>
        <w:ind w:left="0" w:leftChars="0" w:right="0"/>
        <w:jc w:val="both"/>
        <w:rPr>
          <w:rFonts w:hint="default" w:ascii="微软雅黑" w:hAnsi="微软雅黑" w:eastAsia="微软雅黑" w:cs="微软雅黑"/>
          <w:b/>
          <w:bCs w:val="0"/>
          <w:color w:val="FF5B09"/>
          <w:kern w:val="2"/>
          <w:sz w:val="30"/>
          <w:szCs w:val="30"/>
          <w:lang w:val="en-US" w:eastAsia="zh-CN" w:bidi="ar"/>
        </w:rPr>
      </w:pPr>
      <w:r>
        <w:rPr>
          <w:rFonts w:hint="eastAsia" w:ascii="微软雅黑" w:hAnsi="微软雅黑" w:eastAsia="微软雅黑" w:cs="微软雅黑"/>
          <w:b/>
          <w:bCs w:val="0"/>
          <w:color w:val="FF5B09"/>
          <w:kern w:val="2"/>
          <w:sz w:val="30"/>
          <w:szCs w:val="30"/>
          <w:lang w:val="en-US" w:eastAsia="zh-CN" w:bidi="ar"/>
        </w:rPr>
        <w:t>课程核心内容介绍</w:t>
      </w:r>
    </w:p>
    <w:p w14:paraId="480D02C1">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前言</w:t>
      </w:r>
      <w:r>
        <w:rPr>
          <w:rFonts w:hint="eastAsia" w:ascii="微软雅黑" w:hAnsi="微软雅黑" w:eastAsia="微软雅黑" w:cstheme="minorBidi"/>
          <w:b/>
          <w:color w:val="FF5B09"/>
          <w:kern w:val="2"/>
          <w:sz w:val="28"/>
          <w:szCs w:val="28"/>
        </w:rPr>
        <w:t>引入</w:t>
      </w:r>
    </w:p>
    <w:p w14:paraId="6B15D6D1">
      <w:pPr>
        <w:pStyle w:val="8"/>
        <w:numPr>
          <w:ilvl w:val="0"/>
          <w:numId w:val="3"/>
        </w:numPr>
        <w:spacing w:line="400" w:lineRule="exact"/>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企业激励的目的和人才激励的本质</w:t>
      </w:r>
    </w:p>
    <w:p w14:paraId="3FDF1227">
      <w:pPr>
        <w:pStyle w:val="8"/>
        <w:numPr>
          <w:ilvl w:val="0"/>
          <w:numId w:val="3"/>
        </w:numPr>
        <w:spacing w:line="400" w:lineRule="exact"/>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企业价值创造、价值评价及价值分配的闭环逻辑</w:t>
      </w:r>
    </w:p>
    <w:p w14:paraId="6BC83051">
      <w:pPr>
        <w:pStyle w:val="8"/>
        <w:numPr>
          <w:ilvl w:val="0"/>
          <w:numId w:val="3"/>
        </w:numPr>
        <w:spacing w:line="400" w:lineRule="exact"/>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业界激励优秀实践为组织带来的源源动力</w:t>
      </w:r>
    </w:p>
    <w:p w14:paraId="79F27E92">
      <w:pPr>
        <w:spacing w:line="400" w:lineRule="exact"/>
        <w:rPr>
          <w:rFonts w:ascii="微软雅黑" w:hAnsi="微软雅黑" w:eastAsia="微软雅黑"/>
          <w:b/>
          <w:bCs/>
          <w:sz w:val="20"/>
          <w:szCs w:val="20"/>
        </w:rPr>
      </w:pPr>
    </w:p>
    <w:p w14:paraId="66EE9DA6">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第一部分：</w:t>
      </w:r>
      <w:r>
        <w:rPr>
          <w:rFonts w:hint="eastAsia" w:ascii="微软雅黑" w:hAnsi="微软雅黑" w:eastAsia="微软雅黑" w:cstheme="minorBidi"/>
          <w:b/>
          <w:color w:val="FF5B09"/>
          <w:kern w:val="2"/>
          <w:sz w:val="28"/>
          <w:szCs w:val="28"/>
        </w:rPr>
        <w:t>企业激励的导向和基本原则</w:t>
      </w:r>
    </w:p>
    <w:p w14:paraId="32BE906C">
      <w:pPr>
        <w:numPr>
          <w:ilvl w:val="0"/>
          <w:numId w:val="3"/>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如何定义价值创造</w:t>
      </w:r>
    </w:p>
    <w:p w14:paraId="53B73FE6">
      <w:pPr>
        <w:numPr>
          <w:ilvl w:val="0"/>
          <w:numId w:val="3"/>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如何正确评价价值</w:t>
      </w:r>
    </w:p>
    <w:p w14:paraId="381B2B07">
      <w:pPr>
        <w:numPr>
          <w:ilvl w:val="0"/>
          <w:numId w:val="3"/>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如何合理分配价值</w:t>
      </w:r>
    </w:p>
    <w:p w14:paraId="0150215D">
      <w:pPr>
        <w:numPr>
          <w:ilvl w:val="0"/>
          <w:numId w:val="3"/>
        </w:numPr>
        <w:spacing w:line="360" w:lineRule="auto"/>
        <w:ind w:left="425" w:leftChars="0" w:hanging="425" w:firstLineChars="0"/>
        <w:rPr>
          <w:rFonts w:hint="eastAsia" w:ascii="微软雅黑" w:hAnsi="微软雅黑" w:eastAsia="微软雅黑"/>
          <w:sz w:val="21"/>
          <w:szCs w:val="21"/>
        </w:rPr>
      </w:pPr>
      <w:r>
        <w:rPr>
          <w:rFonts w:hint="eastAsia" w:ascii="微软雅黑" w:hAnsi="微软雅黑" w:eastAsia="微软雅黑"/>
          <w:sz w:val="21"/>
          <w:szCs w:val="21"/>
        </w:rPr>
        <w:t>价值分配的原则和策略</w:t>
      </w:r>
    </w:p>
    <w:p w14:paraId="77E7232A">
      <w:pPr>
        <w:numPr>
          <w:ilvl w:val="0"/>
          <w:numId w:val="3"/>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标杆企业</w:t>
      </w:r>
      <w:r>
        <w:rPr>
          <w:rFonts w:ascii="微软雅黑" w:hAnsi="微软雅黑" w:eastAsia="微软雅黑"/>
          <w:sz w:val="21"/>
          <w:szCs w:val="21"/>
        </w:rPr>
        <w:t>分配的五个维度：薪酬、绩效、奖金、补贴、福利</w:t>
      </w:r>
    </w:p>
    <w:p w14:paraId="793CEED3">
      <w:pPr>
        <w:numPr>
          <w:ilvl w:val="0"/>
          <w:numId w:val="3"/>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标杆企业</w:t>
      </w:r>
      <w:r>
        <w:rPr>
          <w:rFonts w:ascii="微软雅黑" w:hAnsi="微软雅黑" w:eastAsia="微软雅黑"/>
          <w:sz w:val="21"/>
          <w:szCs w:val="21"/>
        </w:rPr>
        <w:t>激励地图</w:t>
      </w:r>
    </w:p>
    <w:p w14:paraId="31A31C80">
      <w:pPr>
        <w:numPr>
          <w:ilvl w:val="0"/>
          <w:numId w:val="3"/>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标杆企业</w:t>
      </w:r>
      <w:r>
        <w:rPr>
          <w:rFonts w:ascii="微软雅黑" w:hAnsi="微软雅黑" w:eastAsia="微软雅黑"/>
          <w:sz w:val="21"/>
          <w:szCs w:val="21"/>
        </w:rPr>
        <w:t>的奋斗者分类与向奋斗者倾斜的激励设计</w:t>
      </w:r>
    </w:p>
    <w:p w14:paraId="32BCB024">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案例：A公司绩效管理与激励体系</w:t>
      </w:r>
    </w:p>
    <w:p w14:paraId="171E2172">
      <w:pPr>
        <w:spacing w:line="360" w:lineRule="auto"/>
        <w:rPr>
          <w:rFonts w:ascii="微软雅黑" w:hAnsi="微软雅黑" w:eastAsia="微软雅黑"/>
          <w:b/>
          <w:bCs/>
          <w:color w:val="0070C0"/>
          <w:sz w:val="21"/>
          <w:szCs w:val="21"/>
        </w:rPr>
      </w:pPr>
      <w:r>
        <w:rPr>
          <w:rFonts w:ascii="微软雅黑" w:hAnsi="微软雅黑" w:eastAsia="微软雅黑"/>
          <w:b/>
          <w:bCs/>
          <w:color w:val="0070C0"/>
          <w:sz w:val="21"/>
          <w:szCs w:val="21"/>
        </w:rPr>
        <w:t>研讨：企业可分配激励资源盘点</w:t>
      </w:r>
    </w:p>
    <w:p w14:paraId="402037B7">
      <w:pPr>
        <w:spacing w:line="400" w:lineRule="exact"/>
        <w:rPr>
          <w:rFonts w:hint="eastAsia" w:ascii="微软雅黑" w:hAnsi="微软雅黑" w:eastAsia="微软雅黑"/>
          <w:b/>
          <w:bCs/>
          <w:sz w:val="20"/>
          <w:szCs w:val="20"/>
        </w:rPr>
      </w:pPr>
    </w:p>
    <w:p w14:paraId="5B358F07">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第二部分：</w:t>
      </w:r>
      <w:r>
        <w:rPr>
          <w:rFonts w:hint="eastAsia" w:ascii="微软雅黑" w:hAnsi="微软雅黑" w:eastAsia="微软雅黑" w:cstheme="minorBidi"/>
          <w:b/>
          <w:color w:val="FF5B09"/>
          <w:kern w:val="2"/>
          <w:sz w:val="28"/>
          <w:szCs w:val="28"/>
        </w:rPr>
        <w:t>建立“获取分享制”的薪酬包总控机制</w:t>
      </w:r>
    </w:p>
    <w:p w14:paraId="5C6A228B">
      <w:pPr>
        <w:numPr>
          <w:ilvl w:val="0"/>
          <w:numId w:val="4"/>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企业薪酬总包的生成机制和规划</w:t>
      </w:r>
    </w:p>
    <w:p w14:paraId="6EBC0915">
      <w:pPr>
        <w:numPr>
          <w:ilvl w:val="0"/>
          <w:numId w:val="4"/>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薪酬总包的管理机制</w:t>
      </w:r>
    </w:p>
    <w:p w14:paraId="71D0AB02">
      <w:pPr>
        <w:numPr>
          <w:ilvl w:val="0"/>
          <w:numId w:val="4"/>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薪酬策略制定</w:t>
      </w:r>
    </w:p>
    <w:p w14:paraId="796BE75E">
      <w:pPr>
        <w:numPr>
          <w:ilvl w:val="0"/>
          <w:numId w:val="4"/>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如何确定企业薪酬结构</w:t>
      </w:r>
    </w:p>
    <w:p w14:paraId="3EB55B9F">
      <w:pPr>
        <w:numPr>
          <w:ilvl w:val="0"/>
          <w:numId w:val="4"/>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如何确定企业薪酬水平</w:t>
      </w:r>
    </w:p>
    <w:p w14:paraId="4E88B94E">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案例：</w:t>
      </w:r>
      <w:r>
        <w:rPr>
          <w:rFonts w:ascii="微软雅黑" w:hAnsi="微软雅黑" w:eastAsia="微软雅黑"/>
          <w:b/>
          <w:bCs/>
          <w:color w:val="0070C0"/>
          <w:sz w:val="21"/>
          <w:szCs w:val="21"/>
        </w:rPr>
        <w:t>A</w:t>
      </w:r>
      <w:r>
        <w:rPr>
          <w:rFonts w:hint="eastAsia" w:ascii="微软雅黑" w:hAnsi="微软雅黑" w:eastAsia="微软雅黑"/>
          <w:b/>
          <w:bCs/>
          <w:color w:val="0070C0"/>
          <w:sz w:val="21"/>
          <w:szCs w:val="21"/>
        </w:rPr>
        <w:t>公司薪酬总包生成案例</w:t>
      </w:r>
    </w:p>
    <w:p w14:paraId="6E39B74E">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演练：X</w:t>
      </w:r>
      <w:r>
        <w:rPr>
          <w:rFonts w:ascii="微软雅黑" w:hAnsi="微软雅黑" w:eastAsia="微软雅黑"/>
          <w:b/>
          <w:bCs/>
          <w:color w:val="0070C0"/>
          <w:sz w:val="21"/>
          <w:szCs w:val="21"/>
        </w:rPr>
        <w:t>X</w:t>
      </w:r>
      <w:r>
        <w:rPr>
          <w:rFonts w:hint="eastAsia" w:ascii="微软雅黑" w:hAnsi="微软雅黑" w:eastAsia="微软雅黑"/>
          <w:b/>
          <w:bCs/>
          <w:color w:val="0070C0"/>
          <w:sz w:val="21"/>
          <w:szCs w:val="21"/>
        </w:rPr>
        <w:t>公司薪酬总包制定</w:t>
      </w:r>
    </w:p>
    <w:p w14:paraId="373A2099">
      <w:pPr>
        <w:pStyle w:val="8"/>
        <w:spacing w:line="400" w:lineRule="exact"/>
        <w:ind w:left="440" w:firstLine="0" w:firstLineChars="0"/>
        <w:rPr>
          <w:rFonts w:ascii="微软雅黑" w:hAnsi="微软雅黑" w:eastAsia="微软雅黑"/>
          <w:b/>
          <w:bCs/>
          <w:sz w:val="20"/>
          <w:szCs w:val="20"/>
        </w:rPr>
      </w:pPr>
    </w:p>
    <w:p w14:paraId="4C0171C3">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第三部分：</w:t>
      </w:r>
      <w:r>
        <w:rPr>
          <w:rFonts w:hint="eastAsia" w:ascii="微软雅黑" w:hAnsi="微软雅黑" w:eastAsia="微软雅黑" w:cstheme="minorBidi"/>
          <w:b/>
          <w:color w:val="FF5B09"/>
          <w:kern w:val="2"/>
          <w:sz w:val="28"/>
          <w:szCs w:val="28"/>
        </w:rPr>
        <w:t>匹配企业经营规划进行薪酬分包管理</w:t>
      </w:r>
    </w:p>
    <w:p w14:paraId="43D29195">
      <w:pPr>
        <w:numPr>
          <w:ilvl w:val="0"/>
          <w:numId w:val="5"/>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成熟板块、战略投入板块、扶持板块的分包原则和方法</w:t>
      </w:r>
    </w:p>
    <w:p w14:paraId="0027DCC5">
      <w:pPr>
        <w:numPr>
          <w:ilvl w:val="0"/>
          <w:numId w:val="5"/>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各分包额度的确定</w:t>
      </w:r>
    </w:p>
    <w:p w14:paraId="144D2AAA">
      <w:pPr>
        <w:numPr>
          <w:ilvl w:val="0"/>
          <w:numId w:val="5"/>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各分包管理机制</w:t>
      </w:r>
    </w:p>
    <w:p w14:paraId="6F6A7EF8">
      <w:pPr>
        <w:numPr>
          <w:ilvl w:val="0"/>
          <w:numId w:val="0"/>
        </w:numPr>
        <w:spacing w:line="360" w:lineRule="auto"/>
        <w:ind w:leftChars="0"/>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案例：</w:t>
      </w:r>
      <w:r>
        <w:rPr>
          <w:rFonts w:ascii="微软雅黑" w:hAnsi="微软雅黑" w:eastAsia="微软雅黑"/>
          <w:b/>
          <w:bCs/>
          <w:color w:val="0070C0"/>
          <w:sz w:val="21"/>
          <w:szCs w:val="21"/>
        </w:rPr>
        <w:t>A</w:t>
      </w:r>
      <w:r>
        <w:rPr>
          <w:rFonts w:hint="eastAsia" w:ascii="微软雅黑" w:hAnsi="微软雅黑" w:eastAsia="微软雅黑"/>
          <w:b/>
          <w:bCs/>
          <w:color w:val="0070C0"/>
          <w:sz w:val="21"/>
          <w:szCs w:val="21"/>
        </w:rPr>
        <w:t>公司战略投入板块薪酬包制定</w:t>
      </w:r>
    </w:p>
    <w:p w14:paraId="6395D5AD">
      <w:pPr>
        <w:numPr>
          <w:ilvl w:val="0"/>
          <w:numId w:val="0"/>
        </w:numPr>
        <w:spacing w:line="360" w:lineRule="auto"/>
        <w:ind w:leftChars="0"/>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演练：</w:t>
      </w:r>
      <w:r>
        <w:rPr>
          <w:rFonts w:ascii="微软雅黑" w:hAnsi="微软雅黑" w:eastAsia="微软雅黑"/>
          <w:b/>
          <w:bCs/>
          <w:color w:val="0070C0"/>
          <w:sz w:val="21"/>
          <w:szCs w:val="21"/>
        </w:rPr>
        <w:t>XXX</w:t>
      </w:r>
      <w:r>
        <w:rPr>
          <w:rFonts w:hint="eastAsia" w:ascii="微软雅黑" w:hAnsi="微软雅黑" w:eastAsia="微软雅黑"/>
          <w:b/>
          <w:bCs/>
          <w:color w:val="0070C0"/>
          <w:sz w:val="21"/>
          <w:szCs w:val="21"/>
        </w:rPr>
        <w:t>公司X</w:t>
      </w:r>
      <w:r>
        <w:rPr>
          <w:rFonts w:ascii="微软雅黑" w:hAnsi="微软雅黑" w:eastAsia="微软雅黑"/>
          <w:b/>
          <w:bCs/>
          <w:color w:val="0070C0"/>
          <w:sz w:val="21"/>
          <w:szCs w:val="21"/>
        </w:rPr>
        <w:t>X</w:t>
      </w:r>
      <w:r>
        <w:rPr>
          <w:rFonts w:hint="eastAsia" w:ascii="微软雅黑" w:hAnsi="微软雅黑" w:eastAsia="微软雅黑"/>
          <w:b/>
          <w:bCs/>
          <w:color w:val="0070C0"/>
          <w:sz w:val="21"/>
          <w:szCs w:val="21"/>
        </w:rPr>
        <w:t>板块（扶持板块）薪酬包制定</w:t>
      </w:r>
    </w:p>
    <w:p w14:paraId="06333B52">
      <w:pPr>
        <w:pStyle w:val="8"/>
        <w:spacing w:line="400" w:lineRule="exact"/>
        <w:ind w:left="360" w:firstLine="0" w:firstLineChars="0"/>
        <w:rPr>
          <w:rFonts w:ascii="微软雅黑" w:hAnsi="微软雅黑" w:eastAsia="微软雅黑"/>
          <w:b/>
          <w:bCs/>
          <w:sz w:val="20"/>
          <w:szCs w:val="20"/>
        </w:rPr>
      </w:pPr>
    </w:p>
    <w:p w14:paraId="76777AB9">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第四部分：</w:t>
      </w:r>
      <w:r>
        <w:rPr>
          <w:rFonts w:hint="eastAsia" w:ascii="微软雅黑" w:hAnsi="微软雅黑" w:eastAsia="微软雅黑" w:cstheme="minorBidi"/>
          <w:b/>
          <w:color w:val="FF5B09"/>
          <w:kern w:val="2"/>
          <w:sz w:val="28"/>
          <w:szCs w:val="28"/>
        </w:rPr>
        <w:t>基于岗位价值和市场环境的工资管理</w:t>
      </w:r>
    </w:p>
    <w:p w14:paraId="4258973D">
      <w:pPr>
        <w:numPr>
          <w:ilvl w:val="0"/>
          <w:numId w:val="6"/>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工资包总额确定</w:t>
      </w:r>
    </w:p>
    <w:p w14:paraId="5BAECFEE">
      <w:pPr>
        <w:numPr>
          <w:ilvl w:val="0"/>
          <w:numId w:val="6"/>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工资结构及给付逻辑</w:t>
      </w:r>
    </w:p>
    <w:p w14:paraId="5C6BD652">
      <w:pPr>
        <w:numPr>
          <w:ilvl w:val="0"/>
          <w:numId w:val="6"/>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定薪规则及方法（以岗定级、以级定薪、人岗匹配、易岗易薪）</w:t>
      </w:r>
    </w:p>
    <w:p w14:paraId="3009E11B">
      <w:pPr>
        <w:numPr>
          <w:ilvl w:val="0"/>
          <w:numId w:val="6"/>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调薪包的确定</w:t>
      </w:r>
    </w:p>
    <w:p w14:paraId="060D9012">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案例：如何解决新老员工的薪酬倒挂</w:t>
      </w:r>
    </w:p>
    <w:p w14:paraId="515CAC0C">
      <w:pPr>
        <w:pStyle w:val="8"/>
        <w:spacing w:line="400" w:lineRule="exact"/>
        <w:ind w:left="360" w:firstLine="0" w:firstLineChars="0"/>
        <w:rPr>
          <w:rFonts w:ascii="微软雅黑" w:hAnsi="微软雅黑" w:eastAsia="微软雅黑"/>
          <w:b/>
          <w:bCs/>
          <w:sz w:val="20"/>
          <w:szCs w:val="20"/>
        </w:rPr>
      </w:pPr>
    </w:p>
    <w:p w14:paraId="6B413A53">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第五部分：</w:t>
      </w:r>
      <w:r>
        <w:rPr>
          <w:rFonts w:hint="eastAsia" w:ascii="微软雅黑" w:hAnsi="微软雅黑" w:eastAsia="微软雅黑" w:cstheme="minorBidi"/>
          <w:b/>
          <w:color w:val="FF5B09"/>
          <w:kern w:val="2"/>
          <w:sz w:val="28"/>
          <w:szCs w:val="28"/>
        </w:rPr>
        <w:t>适配业务特点和导向当期绩效的奖金方案设计</w:t>
      </w:r>
    </w:p>
    <w:p w14:paraId="59D63EB6">
      <w:pPr>
        <w:numPr>
          <w:ilvl w:val="0"/>
          <w:numId w:val="7"/>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各职能模块的奖金方案制定</w:t>
      </w:r>
    </w:p>
    <w:p w14:paraId="0B309FE4">
      <w:pPr>
        <w:numPr>
          <w:ilvl w:val="0"/>
          <w:numId w:val="7"/>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各职能模块的奖金包生成规则</w:t>
      </w:r>
    </w:p>
    <w:p w14:paraId="6372A426">
      <w:pPr>
        <w:numPr>
          <w:ilvl w:val="0"/>
          <w:numId w:val="7"/>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奖金包如何分配至部门/团队</w:t>
      </w:r>
    </w:p>
    <w:p w14:paraId="40103A18">
      <w:pPr>
        <w:numPr>
          <w:ilvl w:val="0"/>
          <w:numId w:val="7"/>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奖金如何分配至个人</w:t>
      </w:r>
    </w:p>
    <w:p w14:paraId="35F653AA">
      <w:pPr>
        <w:numPr>
          <w:ilvl w:val="0"/>
          <w:numId w:val="7"/>
        </w:numPr>
        <w:spacing w:line="360" w:lineRule="auto"/>
        <w:ind w:left="425" w:leftChars="0" w:hanging="425" w:firstLineChars="0"/>
        <w:rPr>
          <w:rFonts w:hint="eastAsia" w:ascii="微软雅黑" w:hAnsi="微软雅黑" w:eastAsia="微软雅黑"/>
          <w:sz w:val="21"/>
          <w:szCs w:val="21"/>
        </w:rPr>
      </w:pPr>
      <w:r>
        <w:rPr>
          <w:rFonts w:ascii="微软雅黑" w:hAnsi="微软雅黑" w:eastAsia="微软雅黑"/>
          <w:sz w:val="21"/>
          <w:szCs w:val="21"/>
        </w:rPr>
        <w:t>成熟业务，成长业务，拓展业务的奖金分配原则</w:t>
      </w:r>
    </w:p>
    <w:p w14:paraId="499180F6">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案例：</w:t>
      </w:r>
      <w:r>
        <w:rPr>
          <w:rFonts w:ascii="微软雅黑" w:hAnsi="微软雅黑" w:eastAsia="微软雅黑"/>
          <w:b/>
          <w:bCs/>
          <w:color w:val="0070C0"/>
          <w:sz w:val="21"/>
          <w:szCs w:val="21"/>
        </w:rPr>
        <w:t>A</w:t>
      </w:r>
      <w:r>
        <w:rPr>
          <w:rFonts w:hint="eastAsia" w:ascii="微软雅黑" w:hAnsi="微软雅黑" w:eastAsia="微软雅黑"/>
          <w:b/>
          <w:bCs/>
          <w:color w:val="0070C0"/>
          <w:sz w:val="21"/>
          <w:szCs w:val="21"/>
        </w:rPr>
        <w:t>公司项目奖金包生成机制</w:t>
      </w:r>
    </w:p>
    <w:p w14:paraId="6E0D39D4">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演练：X</w:t>
      </w:r>
      <w:r>
        <w:rPr>
          <w:rFonts w:ascii="微软雅黑" w:hAnsi="微软雅黑" w:eastAsia="微软雅黑"/>
          <w:b/>
          <w:bCs/>
          <w:color w:val="0070C0"/>
          <w:sz w:val="21"/>
          <w:szCs w:val="21"/>
        </w:rPr>
        <w:t>X</w:t>
      </w:r>
      <w:r>
        <w:rPr>
          <w:rFonts w:hint="eastAsia" w:ascii="微软雅黑" w:hAnsi="微软雅黑" w:eastAsia="微软雅黑"/>
          <w:b/>
          <w:bCs/>
          <w:color w:val="0070C0"/>
          <w:sz w:val="21"/>
          <w:szCs w:val="21"/>
        </w:rPr>
        <w:t>公司职能部门奖金包生成及发放方案制定</w:t>
      </w:r>
    </w:p>
    <w:p w14:paraId="0C705967">
      <w:pPr>
        <w:pStyle w:val="8"/>
        <w:spacing w:line="400" w:lineRule="exact"/>
        <w:ind w:left="440" w:firstLine="0" w:firstLineChars="0"/>
        <w:rPr>
          <w:rFonts w:ascii="微软雅黑" w:hAnsi="微软雅黑" w:eastAsia="微软雅黑"/>
          <w:b/>
          <w:bCs/>
          <w:sz w:val="20"/>
          <w:szCs w:val="20"/>
        </w:rPr>
      </w:pPr>
    </w:p>
    <w:p w14:paraId="4D2280BC">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第六部分：</w:t>
      </w:r>
      <w:r>
        <w:rPr>
          <w:rFonts w:hint="eastAsia" w:ascii="微软雅黑" w:hAnsi="微软雅黑" w:eastAsia="微软雅黑" w:cstheme="minorBidi"/>
          <w:b/>
          <w:color w:val="FF5B09"/>
          <w:kern w:val="2"/>
          <w:sz w:val="28"/>
          <w:szCs w:val="28"/>
        </w:rPr>
        <w:t>建立共创共担共享的长期激励机制</w:t>
      </w:r>
    </w:p>
    <w:p w14:paraId="19B88FC7">
      <w:pPr>
        <w:numPr>
          <w:ilvl w:val="0"/>
          <w:numId w:val="8"/>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常见长期激励形式与案例分享</w:t>
      </w:r>
    </w:p>
    <w:p w14:paraId="58707300">
      <w:pPr>
        <w:numPr>
          <w:ilvl w:val="0"/>
          <w:numId w:val="8"/>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上市公司股权激励</w:t>
      </w:r>
    </w:p>
    <w:p w14:paraId="6CF89932">
      <w:pPr>
        <w:numPr>
          <w:ilvl w:val="0"/>
          <w:numId w:val="8"/>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非上市公司股权激励</w:t>
      </w:r>
    </w:p>
    <w:p w14:paraId="1819F6F9">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案例：</w:t>
      </w:r>
      <w:r>
        <w:rPr>
          <w:rFonts w:ascii="微软雅黑" w:hAnsi="微软雅黑" w:eastAsia="微软雅黑"/>
          <w:b/>
          <w:bCs/>
          <w:color w:val="0070C0"/>
          <w:sz w:val="21"/>
          <w:szCs w:val="21"/>
        </w:rPr>
        <w:t>A</w:t>
      </w:r>
      <w:r>
        <w:rPr>
          <w:rFonts w:hint="eastAsia" w:ascii="微软雅黑" w:hAnsi="微软雅黑" w:eastAsia="微软雅黑"/>
          <w:b/>
          <w:bCs/>
          <w:color w:val="0070C0"/>
          <w:sz w:val="21"/>
          <w:szCs w:val="21"/>
        </w:rPr>
        <w:t>公司新业务板块股权激励设计</w:t>
      </w:r>
    </w:p>
    <w:p w14:paraId="37245FD6">
      <w:pPr>
        <w:spacing w:line="400" w:lineRule="exact"/>
        <w:rPr>
          <w:rFonts w:ascii="微软雅黑" w:hAnsi="微软雅黑" w:eastAsia="微软雅黑"/>
          <w:b/>
          <w:bCs/>
          <w:sz w:val="20"/>
          <w:szCs w:val="20"/>
        </w:rPr>
      </w:pPr>
    </w:p>
    <w:p w14:paraId="24166172">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第七部分：</w:t>
      </w:r>
      <w:r>
        <w:rPr>
          <w:rFonts w:hint="eastAsia" w:ascii="微软雅黑" w:hAnsi="微软雅黑" w:eastAsia="微软雅黑" w:cstheme="minorBidi"/>
          <w:b/>
          <w:color w:val="FF5B09"/>
          <w:kern w:val="2"/>
          <w:sz w:val="28"/>
          <w:szCs w:val="28"/>
        </w:rPr>
        <w:t>设计福利与补贴</w:t>
      </w:r>
    </w:p>
    <w:p w14:paraId="09A50BF6">
      <w:pPr>
        <w:numPr>
          <w:ilvl w:val="0"/>
          <w:numId w:val="9"/>
        </w:numPr>
        <w:spacing w:line="360" w:lineRule="auto"/>
        <w:ind w:left="425" w:leftChars="0" w:hanging="425" w:firstLineChars="0"/>
        <w:rPr>
          <w:rFonts w:ascii="微软雅黑" w:hAnsi="微软雅黑" w:eastAsia="微软雅黑"/>
          <w:sz w:val="21"/>
          <w:szCs w:val="21"/>
        </w:rPr>
      </w:pPr>
      <w:r>
        <w:rPr>
          <w:rFonts w:ascii="微软雅黑" w:hAnsi="微软雅黑" w:eastAsia="微软雅黑"/>
          <w:sz w:val="21"/>
          <w:szCs w:val="21"/>
        </w:rPr>
        <w:t>法定福利要求必须遵从</w:t>
      </w:r>
    </w:p>
    <w:p w14:paraId="1BC8A307">
      <w:pPr>
        <w:numPr>
          <w:ilvl w:val="0"/>
          <w:numId w:val="9"/>
        </w:numPr>
        <w:spacing w:line="360" w:lineRule="auto"/>
        <w:ind w:left="425" w:leftChars="0" w:hanging="425" w:firstLineChars="0"/>
        <w:rPr>
          <w:rFonts w:ascii="微软雅黑" w:hAnsi="微软雅黑" w:eastAsia="微软雅黑"/>
          <w:sz w:val="21"/>
          <w:szCs w:val="21"/>
        </w:rPr>
      </w:pPr>
      <w:r>
        <w:rPr>
          <w:rFonts w:ascii="微软雅黑" w:hAnsi="微软雅黑" w:eastAsia="微软雅黑"/>
          <w:sz w:val="21"/>
          <w:szCs w:val="21"/>
        </w:rPr>
        <w:t>额外的福利为什么最好货币化</w:t>
      </w:r>
    </w:p>
    <w:p w14:paraId="7B230208">
      <w:pPr>
        <w:numPr>
          <w:ilvl w:val="0"/>
          <w:numId w:val="9"/>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标杆企业</w:t>
      </w:r>
      <w:r>
        <w:rPr>
          <w:rFonts w:ascii="微软雅黑" w:hAnsi="微软雅黑" w:eastAsia="微软雅黑"/>
          <w:sz w:val="21"/>
          <w:szCs w:val="21"/>
        </w:rPr>
        <w:t>对福利的态度和看法：淡化与货币化</w:t>
      </w:r>
    </w:p>
    <w:p w14:paraId="0911D97B">
      <w:pPr>
        <w:numPr>
          <w:ilvl w:val="0"/>
          <w:numId w:val="0"/>
        </w:numPr>
        <w:spacing w:line="360" w:lineRule="auto"/>
        <w:ind w:leftChars="0"/>
        <w:rPr>
          <w:rFonts w:ascii="微软雅黑" w:hAnsi="微软雅黑" w:eastAsia="微软雅黑"/>
          <w:b/>
          <w:bCs/>
          <w:color w:val="0070C0"/>
          <w:sz w:val="21"/>
          <w:szCs w:val="21"/>
        </w:rPr>
      </w:pPr>
      <w:r>
        <w:rPr>
          <w:rFonts w:ascii="微软雅黑" w:hAnsi="微软雅黑" w:eastAsia="微软雅黑"/>
          <w:b/>
          <w:bCs/>
          <w:color w:val="0070C0"/>
          <w:sz w:val="21"/>
          <w:szCs w:val="21"/>
        </w:rPr>
        <w:t>案例：</w:t>
      </w:r>
      <w:r>
        <w:rPr>
          <w:rFonts w:hint="eastAsia" w:ascii="微软雅黑" w:hAnsi="微软雅黑" w:eastAsia="微软雅黑"/>
          <w:b/>
          <w:bCs/>
          <w:color w:val="0070C0"/>
          <w:sz w:val="21"/>
          <w:szCs w:val="21"/>
        </w:rPr>
        <w:t>标杆企业</w:t>
      </w:r>
      <w:r>
        <w:rPr>
          <w:rFonts w:ascii="微软雅黑" w:hAnsi="微软雅黑" w:eastAsia="微软雅黑"/>
          <w:b/>
          <w:bCs/>
          <w:color w:val="0070C0"/>
          <w:sz w:val="21"/>
          <w:szCs w:val="21"/>
        </w:rPr>
        <w:t>员工投诉食堂不好吃，</w:t>
      </w:r>
      <w:r>
        <w:rPr>
          <w:rFonts w:hint="eastAsia" w:ascii="微软雅黑" w:hAnsi="微软雅黑" w:eastAsia="微软雅黑"/>
          <w:b/>
          <w:bCs/>
          <w:color w:val="0070C0"/>
          <w:sz w:val="21"/>
          <w:szCs w:val="21"/>
        </w:rPr>
        <w:t>公司</w:t>
      </w:r>
      <w:r>
        <w:rPr>
          <w:rFonts w:ascii="微软雅黑" w:hAnsi="微软雅黑" w:eastAsia="微软雅黑"/>
          <w:b/>
          <w:bCs/>
          <w:color w:val="0070C0"/>
          <w:sz w:val="21"/>
          <w:szCs w:val="21"/>
        </w:rPr>
        <w:t>是如何回复的？</w:t>
      </w:r>
    </w:p>
    <w:p w14:paraId="0CD0FECE">
      <w:pPr>
        <w:numPr>
          <w:ilvl w:val="0"/>
          <w:numId w:val="9"/>
        </w:numPr>
        <w:spacing w:line="360" w:lineRule="auto"/>
        <w:ind w:left="425" w:leftChars="0" w:hanging="425" w:firstLineChars="0"/>
        <w:rPr>
          <w:rFonts w:ascii="微软雅黑" w:hAnsi="微软雅黑" w:eastAsia="微软雅黑"/>
          <w:sz w:val="21"/>
          <w:szCs w:val="21"/>
        </w:rPr>
      </w:pPr>
      <w:r>
        <w:rPr>
          <w:rFonts w:ascii="微软雅黑" w:hAnsi="微软雅黑" w:eastAsia="微软雅黑"/>
          <w:sz w:val="21"/>
          <w:szCs w:val="21"/>
        </w:rPr>
        <w:t>补贴是企业的成本还是投资</w:t>
      </w:r>
    </w:p>
    <w:p w14:paraId="48CBE460">
      <w:pPr>
        <w:numPr>
          <w:ilvl w:val="0"/>
          <w:numId w:val="9"/>
        </w:numPr>
        <w:spacing w:line="360" w:lineRule="auto"/>
        <w:ind w:left="425" w:leftChars="0" w:hanging="425" w:firstLineChars="0"/>
        <w:rPr>
          <w:rFonts w:ascii="微软雅黑" w:hAnsi="微软雅黑" w:eastAsia="微软雅黑"/>
          <w:sz w:val="21"/>
          <w:szCs w:val="21"/>
        </w:rPr>
      </w:pPr>
      <w:r>
        <w:rPr>
          <w:rFonts w:ascii="微软雅黑" w:hAnsi="微软雅黑" w:eastAsia="微软雅黑"/>
          <w:sz w:val="21"/>
          <w:szCs w:val="21"/>
        </w:rPr>
        <w:t>让钱发得明白，补贴的目的和内涵是什么？</w:t>
      </w:r>
    </w:p>
    <w:p w14:paraId="3D932266">
      <w:pPr>
        <w:numPr>
          <w:ilvl w:val="0"/>
          <w:numId w:val="9"/>
        </w:numPr>
        <w:spacing w:line="360" w:lineRule="auto"/>
        <w:ind w:left="425" w:leftChars="0" w:hanging="425" w:firstLineChars="0"/>
        <w:rPr>
          <w:rFonts w:ascii="微软雅黑" w:hAnsi="微软雅黑" w:eastAsia="微软雅黑"/>
          <w:sz w:val="21"/>
          <w:szCs w:val="21"/>
        </w:rPr>
      </w:pPr>
      <w:r>
        <w:rPr>
          <w:rFonts w:ascii="微软雅黑" w:hAnsi="微软雅黑" w:eastAsia="微软雅黑"/>
          <w:sz w:val="21"/>
          <w:szCs w:val="21"/>
        </w:rPr>
        <w:t>什么是战略性补贴？</w:t>
      </w:r>
    </w:p>
    <w:p w14:paraId="1D7B3B98">
      <w:pPr>
        <w:widowControl w:val="0"/>
        <w:tabs>
          <w:tab w:val="left" w:pos="720"/>
        </w:tabs>
        <w:spacing w:line="500" w:lineRule="exact"/>
        <w:jc w:val="both"/>
        <w:rPr>
          <w:rFonts w:hint="eastAsia" w:ascii="微软雅黑" w:hAnsi="微软雅黑" w:eastAsia="微软雅黑" w:cstheme="minorBidi"/>
          <w:b/>
          <w:color w:val="FF5B09"/>
          <w:kern w:val="2"/>
          <w:sz w:val="28"/>
          <w:szCs w:val="28"/>
        </w:rPr>
      </w:pPr>
    </w:p>
    <w:p w14:paraId="097D631F">
      <w:pPr>
        <w:widowControl w:val="0"/>
        <w:tabs>
          <w:tab w:val="left" w:pos="720"/>
        </w:tabs>
        <w:spacing w:line="500" w:lineRule="exact"/>
        <w:jc w:val="both"/>
        <w:rPr>
          <w:rFonts w:hint="eastAsia" w:ascii="微软雅黑" w:hAnsi="微软雅黑" w:eastAsia="微软雅黑" w:cstheme="minorBidi"/>
          <w:b/>
          <w:color w:val="FF5B09"/>
          <w:kern w:val="2"/>
          <w:sz w:val="28"/>
          <w:szCs w:val="28"/>
        </w:rPr>
      </w:pPr>
      <w:r>
        <w:rPr>
          <w:rFonts w:hint="eastAsia" w:ascii="微软雅黑" w:hAnsi="微软雅黑" w:eastAsia="微软雅黑" w:cstheme="minorBidi"/>
          <w:b/>
          <w:color w:val="FF5B09"/>
          <w:kern w:val="2"/>
          <w:sz w:val="28"/>
          <w:szCs w:val="28"/>
          <w:lang w:val="en-US" w:eastAsia="zh-CN"/>
        </w:rPr>
        <w:t>第八部分：</w:t>
      </w:r>
      <w:r>
        <w:rPr>
          <w:rFonts w:hint="eastAsia" w:ascii="微软雅黑" w:hAnsi="微软雅黑" w:eastAsia="微软雅黑" w:cstheme="minorBidi"/>
          <w:b/>
          <w:color w:val="FF5B09"/>
          <w:kern w:val="2"/>
          <w:sz w:val="28"/>
          <w:szCs w:val="28"/>
        </w:rPr>
        <w:t>建立向榜样学习、你追我赶的荣誉激励体系</w:t>
      </w:r>
    </w:p>
    <w:p w14:paraId="76199601">
      <w:pPr>
        <w:numPr>
          <w:ilvl w:val="0"/>
          <w:numId w:val="10"/>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标杆企业</w:t>
      </w:r>
      <w:r>
        <w:rPr>
          <w:rFonts w:ascii="微软雅黑" w:hAnsi="微软雅黑" w:eastAsia="微软雅黑"/>
          <w:sz w:val="21"/>
          <w:szCs w:val="21"/>
        </w:rPr>
        <w:t>各类专项奖给企业的启发</w:t>
      </w:r>
    </w:p>
    <w:p w14:paraId="660A1797">
      <w:pPr>
        <w:numPr>
          <w:ilvl w:val="0"/>
          <w:numId w:val="10"/>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荣誉激励的导向和原则</w:t>
      </w:r>
    </w:p>
    <w:p w14:paraId="2C37DD7D">
      <w:pPr>
        <w:numPr>
          <w:ilvl w:val="0"/>
          <w:numId w:val="10"/>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如何结合公司经营情况适配荣誉奖项</w:t>
      </w:r>
    </w:p>
    <w:p w14:paraId="7638D1E2">
      <w:pPr>
        <w:numPr>
          <w:ilvl w:val="0"/>
          <w:numId w:val="10"/>
        </w:numPr>
        <w:spacing w:line="360" w:lineRule="auto"/>
        <w:ind w:left="425" w:leftChars="0" w:hanging="425" w:firstLineChars="0"/>
        <w:rPr>
          <w:rFonts w:ascii="微软雅黑" w:hAnsi="微软雅黑" w:eastAsia="微软雅黑"/>
          <w:sz w:val="21"/>
          <w:szCs w:val="21"/>
        </w:rPr>
      </w:pPr>
      <w:r>
        <w:rPr>
          <w:rFonts w:hint="eastAsia" w:ascii="微软雅黑" w:hAnsi="微软雅黑" w:eastAsia="微软雅黑"/>
          <w:sz w:val="21"/>
          <w:szCs w:val="21"/>
        </w:rPr>
        <w:t>荣誉奖项申报设计和评选规则</w:t>
      </w:r>
    </w:p>
    <w:p w14:paraId="7CD8C442">
      <w:pPr>
        <w:spacing w:line="360" w:lineRule="auto"/>
        <w:rPr>
          <w:rFonts w:ascii="微软雅黑" w:hAnsi="微软雅黑" w:eastAsia="微软雅黑"/>
          <w:b/>
          <w:bCs/>
          <w:color w:val="0070C0"/>
          <w:sz w:val="21"/>
          <w:szCs w:val="21"/>
        </w:rPr>
      </w:pPr>
      <w:r>
        <w:rPr>
          <w:rFonts w:hint="eastAsia" w:ascii="微软雅黑" w:hAnsi="微软雅黑" w:eastAsia="微软雅黑"/>
          <w:b/>
          <w:bCs/>
          <w:color w:val="0070C0"/>
          <w:sz w:val="21"/>
          <w:szCs w:val="21"/>
        </w:rPr>
        <w:t>案例：</w:t>
      </w:r>
      <w:r>
        <w:rPr>
          <w:rFonts w:ascii="微软雅黑" w:hAnsi="微软雅黑" w:eastAsia="微软雅黑"/>
          <w:b/>
          <w:bCs/>
          <w:color w:val="0070C0"/>
          <w:sz w:val="21"/>
          <w:szCs w:val="21"/>
        </w:rPr>
        <w:t>A</w:t>
      </w:r>
      <w:r>
        <w:rPr>
          <w:rFonts w:hint="eastAsia" w:ascii="微软雅黑" w:hAnsi="微软雅黑" w:eastAsia="微软雅黑"/>
          <w:b/>
          <w:bCs/>
          <w:color w:val="0070C0"/>
          <w:sz w:val="21"/>
          <w:szCs w:val="21"/>
        </w:rPr>
        <w:t>公司荣誉激励体系分享</w:t>
      </w:r>
    </w:p>
    <w:p w14:paraId="22EE0D3E">
      <w:pPr>
        <w:spacing w:line="360" w:lineRule="auto"/>
        <w:rPr>
          <w:rFonts w:ascii="微软雅黑" w:hAnsi="微软雅黑" w:eastAsia="微软雅黑"/>
          <w:sz w:val="21"/>
          <w:szCs w:val="21"/>
        </w:rPr>
      </w:pPr>
    </w:p>
    <w:p w14:paraId="37AAD34C">
      <w:pPr>
        <w:tabs>
          <w:tab w:val="right" w:pos="8306"/>
        </w:tabs>
        <w:spacing w:line="360" w:lineRule="auto"/>
        <w:ind w:left="630" w:leftChars="0"/>
        <w:rPr>
          <w:rFonts w:ascii="微软雅黑" w:hAnsi="微软雅黑" w:eastAsia="微软雅黑"/>
          <w:b/>
          <w:color w:val="FF5B09"/>
          <w:sz w:val="36"/>
          <w:szCs w:val="36"/>
        </w:rPr>
      </w:pPr>
      <w:r>
        <w:rPr>
          <w:rFonts w:ascii="微软雅黑" w:hAnsi="微软雅黑" w:eastAsia="微软雅黑"/>
          <w:b/>
          <w:color w:val="FF5B09"/>
          <w:sz w:val="36"/>
          <w:szCs w:val="36"/>
        </w:rPr>
        <mc:AlternateContent>
          <mc:Choice Requires="wps">
            <w:drawing>
              <wp:anchor distT="0" distB="0" distL="114300" distR="114300" simplePos="0" relativeHeight="251659264" behindDoc="0" locked="0" layoutInCell="1" allowOverlap="1">
                <wp:simplePos x="0" y="0"/>
                <wp:positionH relativeFrom="column">
                  <wp:posOffset>3037840</wp:posOffset>
                </wp:positionH>
                <wp:positionV relativeFrom="paragraph">
                  <wp:posOffset>17780</wp:posOffset>
                </wp:positionV>
                <wp:extent cx="2083435" cy="2080260"/>
                <wp:effectExtent l="0" t="0" r="4445" b="7620"/>
                <wp:wrapNone/>
                <wp:docPr id="1" name="文本框 12"/>
                <wp:cNvGraphicFramePr/>
                <a:graphic xmlns:a="http://schemas.openxmlformats.org/drawingml/2006/main">
                  <a:graphicData uri="http://schemas.microsoft.com/office/word/2010/wordprocessingShape">
                    <wps:wsp>
                      <wps:cNvSpPr txBox="1"/>
                      <wps:spPr>
                        <a:xfrm>
                          <a:off x="0" y="0"/>
                          <a:ext cx="2083435" cy="2080260"/>
                        </a:xfrm>
                        <a:prstGeom prst="rect">
                          <a:avLst/>
                        </a:prstGeom>
                        <a:solidFill>
                          <a:srgbClr val="FFFFFF"/>
                        </a:solidFill>
                        <a:ln>
                          <a:noFill/>
                        </a:ln>
                      </wps:spPr>
                      <wps:txbx>
                        <w:txbxContent>
                          <w:p w14:paraId="2066C44A">
                            <w:r>
                              <w:drawing>
                                <wp:inline distT="0" distB="0" distL="0" distR="0">
                                  <wp:extent cx="1859915" cy="2320290"/>
                                  <wp:effectExtent l="0" t="0" r="14605" b="11430"/>
                                  <wp:docPr id="19424659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65942" name="图片 1"/>
                                          <pic:cNvPicPr>
                                            <a:picLocks noChangeAspect="1"/>
                                          </pic:cNvPicPr>
                                        </pic:nvPicPr>
                                        <pic:blipFill>
                                          <a:blip r:embed="rId5"/>
                                          <a:stretch>
                                            <a:fillRect/>
                                          </a:stretch>
                                        </pic:blipFill>
                                        <pic:spPr>
                                          <a:xfrm>
                                            <a:off x="0" y="0"/>
                                            <a:ext cx="1876507" cy="2340363"/>
                                          </a:xfrm>
                                          <a:prstGeom prst="rect">
                                            <a:avLst/>
                                          </a:prstGeom>
                                        </pic:spPr>
                                      </pic:pic>
                                    </a:graphicData>
                                  </a:graphic>
                                </wp:inline>
                              </w:drawing>
                            </w:r>
                          </w:p>
                        </w:txbxContent>
                      </wps:txbx>
                      <wps:bodyPr upright="1"/>
                    </wps:wsp>
                  </a:graphicData>
                </a:graphic>
              </wp:anchor>
            </w:drawing>
          </mc:Choice>
          <mc:Fallback>
            <w:pict>
              <v:shape id="文本框 12" o:spid="_x0000_s1026" o:spt="202" type="#_x0000_t202" style="position:absolute;left:0pt;margin-left:239.2pt;margin-top:1.4pt;height:163.8pt;width:164.05pt;z-index:251659264;mso-width-relative:page;mso-height-relative:page;" fillcolor="#FFFFFF" filled="t" stroked="f" coordsize="21600,21600" o:gfxdata="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RudY1wAAAAkBAAAPAAAAAAAAAAEAIAAAACIAAABkcnMvZG93bnJldi54&#10;bWxQSwECFAAUAAAACACHTuJA495AVsIBAAB5AwAADgAAAAAAAAABACAAAAAmAQAAZHJzL2Uyb0Rv&#10;Yy54bWxQSwUGAAAAAAYABgBZAQAAWgUAAAAA&#10;">
                <v:fill on="t" focussize="0,0"/>
                <v:stroke on="f"/>
                <v:imagedata o:title=""/>
                <o:lock v:ext="edit" aspectratio="f"/>
                <v:textbox>
                  <w:txbxContent>
                    <w:p w14:paraId="2066C44A">
                      <w:r>
                        <w:drawing>
                          <wp:inline distT="0" distB="0" distL="0" distR="0">
                            <wp:extent cx="1859915" cy="2320290"/>
                            <wp:effectExtent l="0" t="0" r="14605" b="11430"/>
                            <wp:docPr id="19424659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65942" name="图片 1"/>
                                    <pic:cNvPicPr>
                                      <a:picLocks noChangeAspect="1"/>
                                    </pic:cNvPicPr>
                                  </pic:nvPicPr>
                                  <pic:blipFill>
                                    <a:blip r:embed="rId5"/>
                                    <a:stretch>
                                      <a:fillRect/>
                                    </a:stretch>
                                  </pic:blipFill>
                                  <pic:spPr>
                                    <a:xfrm>
                                      <a:off x="0" y="0"/>
                                      <a:ext cx="1876507" cy="2340363"/>
                                    </a:xfrm>
                                    <a:prstGeom prst="rect">
                                      <a:avLst/>
                                    </a:prstGeom>
                                  </pic:spPr>
                                </pic:pic>
                              </a:graphicData>
                            </a:graphic>
                          </wp:inline>
                        </w:drawing>
                      </w:r>
                    </w:p>
                  </w:txbxContent>
                </v:textbox>
              </v:shape>
            </w:pict>
          </mc:Fallback>
        </mc:AlternateContent>
      </w:r>
      <w:r>
        <w:rPr>
          <w:rFonts w:hint="eastAsia" w:ascii="微软雅黑" w:hAnsi="微软雅黑" w:eastAsia="微软雅黑"/>
          <w:b/>
          <w:color w:val="FF5B09"/>
          <w:sz w:val="36"/>
          <w:szCs w:val="36"/>
        </w:rPr>
        <w:t>讲师简介</w:t>
      </w:r>
    </w:p>
    <w:p w14:paraId="2F78E37A">
      <w:pPr>
        <w:spacing w:line="500" w:lineRule="exact"/>
        <w:ind w:left="630" w:leftChars="0"/>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施</w:t>
      </w:r>
      <w:r>
        <w:rPr>
          <w:rFonts w:hint="eastAsia" w:ascii="微软雅黑" w:hAnsi="微软雅黑" w:eastAsia="微软雅黑" w:cs="微软雅黑"/>
          <w:b/>
          <w:bCs/>
          <w:sz w:val="28"/>
          <w:szCs w:val="28"/>
        </w:rPr>
        <w:t>老师</w:t>
      </w:r>
    </w:p>
    <w:p w14:paraId="77096875">
      <w:pPr>
        <w:spacing w:line="360" w:lineRule="auto"/>
        <w:ind w:left="630" w:leftChars="0" w:right="240" w:right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原华为公司人力资源领域专家及华为大学讲师</w:t>
      </w:r>
    </w:p>
    <w:p w14:paraId="0BE3B0F8">
      <w:pPr>
        <w:spacing w:line="360" w:lineRule="auto"/>
        <w:ind w:left="630" w:leftChars="0" w:right="240" w:right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荣获华为公司最高荣誉金牌奖</w:t>
      </w:r>
    </w:p>
    <w:p w14:paraId="074DC430">
      <w:pPr>
        <w:spacing w:line="360" w:lineRule="auto"/>
        <w:ind w:left="630" w:leftChars="0" w:right="240" w:right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原生物药上市公司（SH.688136）副总裁</w:t>
      </w:r>
    </w:p>
    <w:p w14:paraId="4119D8AD">
      <w:pPr>
        <w:spacing w:line="360" w:lineRule="auto"/>
        <w:ind w:left="630" w:leftChars="0" w:right="240" w:right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原多元化集团总部人力资源总经理</w:t>
      </w:r>
    </w:p>
    <w:p w14:paraId="4B3CAF81">
      <w:pPr>
        <w:spacing w:line="360" w:lineRule="auto"/>
        <w:ind w:left="630" w:leftChars="0" w:right="240" w:right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具备通讯行业、生物制药、制造业、房地产、服务业等跨行业人力资源高管经验</w:t>
      </w:r>
    </w:p>
    <w:p w14:paraId="2858F6F2">
      <w:pPr>
        <w:spacing w:line="360" w:lineRule="auto"/>
        <w:ind w:left="630" w:leftChars="0" w:right="240" w:rightChars="1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致力于帮助企业培养“企业家型”业务管理者及HR</w:t>
      </w:r>
      <w:r>
        <w:rPr>
          <w:rFonts w:hint="eastAsia" w:ascii="微软雅黑" w:hAnsi="微软雅黑" w:eastAsia="微软雅黑" w:cs="微软雅黑"/>
          <w:sz w:val="21"/>
          <w:szCs w:val="21"/>
          <w:lang w:eastAsia="zh-CN"/>
        </w:rPr>
        <w:t>；</w:t>
      </w:r>
    </w:p>
    <w:p w14:paraId="3B8D656F">
      <w:pPr>
        <w:spacing w:line="360" w:lineRule="auto"/>
        <w:ind w:left="630" w:leftChars="0" w:right="240" w:rightChars="10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实战经验：</w:t>
      </w:r>
    </w:p>
    <w:p w14:paraId="3B8BE5C3">
      <w:pPr>
        <w:numPr>
          <w:ilvl w:val="0"/>
          <w:numId w:val="11"/>
        </w:numPr>
        <w:spacing w:line="360" w:lineRule="auto"/>
        <w:ind w:left="630" w:leftChars="0" w:right="240" w:rightChars="100"/>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施老师2010年加入华为公司，先后在华为公司固定网络产品线和产品与解决方案体系从事人力资源管理工作，在职期间主导负责华为公司研发领域企业文化体系落地、组织氛围建设及华为多元化激励体系构建和管理，是华为公司“TRUST有效激励模型”的初创者（提出TRUST模型内容及命名），在2014年获得华为公司金牌奖，并在2011年度及2012年度被评为网络产品线和PSST体系十佳HR工作者。</w:t>
      </w:r>
    </w:p>
    <w:p w14:paraId="3D998A42">
      <w:pPr>
        <w:numPr>
          <w:ilvl w:val="0"/>
          <w:numId w:val="11"/>
        </w:numPr>
        <w:spacing w:line="360" w:lineRule="auto"/>
        <w:ind w:left="0" w:leftChars="0"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施老师于2017年加入正中投资集团有限公司，担任集团总部人力资源总经理，带领团队制定集团人力资源战略规划、政策方针和完善人力资源体系建设。正中集团涉及房地产（正中置业、科兴科学园企业服务）、科创板块（科兴生物制药（SH.688136）、科泽新材料）、制造业（华美板材）、服务业（正中高尔夫球会、隐秀山居酒店）等，施老师凭借扎实的企业经营和人力资源管理底层逻辑，擅长根据企业所在行业与发展阶段量身打造人力资源战略及管理体系。</w:t>
      </w:r>
    </w:p>
    <w:p w14:paraId="621B9DCE">
      <w:pPr>
        <w:numPr>
          <w:ilvl w:val="0"/>
          <w:numId w:val="11"/>
        </w:numPr>
        <w:spacing w:line="360" w:lineRule="auto"/>
        <w:ind w:left="0" w:leftChars="0"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施老师于2020年担任科兴生物制药有限公司（科创板上市公司，SH.688136）副总裁，分管组织运营、流程与IT、人力资源、品牌、行政等模块。主导科兴制药企业文化2.0体系构建并发布《科兴制药企业文化与品牌白皮书》、《科兴制药身份证明》，建立科兴制药多元化激励体系，包括：股权激励、研发拓展领域项目激励、营销模块激励。</w:t>
      </w:r>
    </w:p>
    <w:p w14:paraId="77567221">
      <w:pPr>
        <w:numPr>
          <w:ilvl w:val="0"/>
          <w:numId w:val="11"/>
        </w:numPr>
        <w:spacing w:line="360" w:lineRule="auto"/>
        <w:ind w:left="0" w:leftChars="0"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近20年的企业运营和人力资源管理经历中，施老师既见证了华为公司的快速发展，也深刻理解华为经营哲学和管理逻辑，同时更加精通中国企业如何向华为学习，具备丰富的华为管理理念和工具在其他企业落地的路径与要点。</w:t>
      </w:r>
    </w:p>
    <w:p w14:paraId="46731F42">
      <w:pPr>
        <w:numPr>
          <w:ilvl w:val="0"/>
          <w:numId w:val="0"/>
        </w:numPr>
        <w:spacing w:line="360" w:lineRule="auto"/>
        <w:ind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擅长打造“企业家型”管理者和HR从业人员。擅长通过战略解码洞察组织绩效差距，并通过系统方法剖析绩效差距、定位问题、制定改进举措，同时根据业务实际情况适配人力资源体系、政策和关键举措，尤其是干部和人才管理机制的构建。</w:t>
      </w:r>
    </w:p>
    <w:p w14:paraId="59295175">
      <w:pPr>
        <w:spacing w:line="360" w:lineRule="auto"/>
        <w:ind w:left="0" w:leftChars="0" w:right="240" w:rightChars="10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主讲课程（定制引进企业内训课）：</w:t>
      </w:r>
    </w:p>
    <w:p w14:paraId="262AF24C">
      <w:pPr>
        <w:numPr>
          <w:ilvl w:val="0"/>
          <w:numId w:val="0"/>
        </w:numPr>
        <w:spacing w:line="360" w:lineRule="auto"/>
        <w:ind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《企业文化落地与组织活力激发》 《基于企业价值链循环的人力资源体系构建》</w:t>
      </w:r>
    </w:p>
    <w:p w14:paraId="60C1AF28">
      <w:pPr>
        <w:numPr>
          <w:ilvl w:val="0"/>
          <w:numId w:val="0"/>
        </w:numPr>
        <w:spacing w:line="360" w:lineRule="auto"/>
        <w:ind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《基于人效驱动的人力资源战略规划》 《与市场同频共振的激励机制构建》</w:t>
      </w:r>
    </w:p>
    <w:p w14:paraId="3AC67DB7">
      <w:pPr>
        <w:numPr>
          <w:ilvl w:val="0"/>
          <w:numId w:val="0"/>
        </w:numPr>
        <w:spacing w:line="360" w:lineRule="auto"/>
        <w:ind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《团队绩效改进与员工绩效管理》  《人才激发与组织氛围建设》</w:t>
      </w:r>
    </w:p>
    <w:p w14:paraId="075A9F76">
      <w:pPr>
        <w:numPr>
          <w:ilvl w:val="0"/>
          <w:numId w:val="0"/>
        </w:numPr>
        <w:spacing w:line="360" w:lineRule="auto"/>
        <w:ind w:right="240" w:rightChars="1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《团队能力构建与经验萃取》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C157">
    <w:pPr>
      <w:pStyle w:val="3"/>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33B2"/>
    <w:multiLevelType w:val="singleLevel"/>
    <w:tmpl w:val="862333B2"/>
    <w:lvl w:ilvl="0" w:tentative="0">
      <w:start w:val="1"/>
      <w:numFmt w:val="decimal"/>
      <w:lvlText w:val="%1."/>
      <w:lvlJc w:val="left"/>
      <w:pPr>
        <w:ind w:left="425" w:hanging="425"/>
      </w:pPr>
      <w:rPr>
        <w:rFonts w:hint="default"/>
      </w:rPr>
    </w:lvl>
  </w:abstractNum>
  <w:abstractNum w:abstractNumId="1">
    <w:nsid w:val="9A76D3E2"/>
    <w:multiLevelType w:val="singleLevel"/>
    <w:tmpl w:val="9A76D3E2"/>
    <w:lvl w:ilvl="0" w:tentative="0">
      <w:start w:val="1"/>
      <w:numFmt w:val="decimal"/>
      <w:lvlText w:val="%1."/>
      <w:lvlJc w:val="left"/>
      <w:pPr>
        <w:ind w:left="425" w:hanging="425"/>
      </w:pPr>
      <w:rPr>
        <w:rFonts w:hint="default"/>
      </w:rPr>
    </w:lvl>
  </w:abstractNum>
  <w:abstractNum w:abstractNumId="2">
    <w:nsid w:val="D5CF83BF"/>
    <w:multiLevelType w:val="singleLevel"/>
    <w:tmpl w:val="D5CF83BF"/>
    <w:lvl w:ilvl="0" w:tentative="0">
      <w:start w:val="1"/>
      <w:numFmt w:val="decimal"/>
      <w:lvlText w:val="%1."/>
      <w:lvlJc w:val="left"/>
      <w:pPr>
        <w:ind w:left="425" w:hanging="425"/>
      </w:pPr>
      <w:rPr>
        <w:rFonts w:hint="default"/>
      </w:rPr>
    </w:lvl>
  </w:abstractNum>
  <w:abstractNum w:abstractNumId="3">
    <w:nsid w:val="E12C1AFE"/>
    <w:multiLevelType w:val="singleLevel"/>
    <w:tmpl w:val="E12C1AFE"/>
    <w:lvl w:ilvl="0" w:tentative="0">
      <w:start w:val="1"/>
      <w:numFmt w:val="decimal"/>
      <w:lvlText w:val="%1."/>
      <w:lvlJc w:val="left"/>
      <w:pPr>
        <w:ind w:left="425" w:hanging="425"/>
      </w:pPr>
      <w:rPr>
        <w:rFonts w:hint="default"/>
      </w:rPr>
    </w:lvl>
  </w:abstractNum>
  <w:abstractNum w:abstractNumId="4">
    <w:nsid w:val="149C685C"/>
    <w:multiLevelType w:val="multilevel"/>
    <w:tmpl w:val="149C68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E96BC6"/>
    <w:multiLevelType w:val="multilevel"/>
    <w:tmpl w:val="1BE96B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3D3F37"/>
    <w:multiLevelType w:val="singleLevel"/>
    <w:tmpl w:val="263D3F37"/>
    <w:lvl w:ilvl="0" w:tentative="0">
      <w:start w:val="1"/>
      <w:numFmt w:val="decimal"/>
      <w:suff w:val="space"/>
      <w:lvlText w:val="%1."/>
      <w:lvlJc w:val="left"/>
    </w:lvl>
  </w:abstractNum>
  <w:abstractNum w:abstractNumId="7">
    <w:nsid w:val="2BBF2046"/>
    <w:multiLevelType w:val="singleLevel"/>
    <w:tmpl w:val="2BBF2046"/>
    <w:lvl w:ilvl="0" w:tentative="0">
      <w:start w:val="1"/>
      <w:numFmt w:val="decimal"/>
      <w:lvlText w:val="%1."/>
      <w:lvlJc w:val="left"/>
      <w:pPr>
        <w:ind w:left="425" w:hanging="425"/>
      </w:pPr>
      <w:rPr>
        <w:rFonts w:hint="default"/>
      </w:rPr>
    </w:lvl>
  </w:abstractNum>
  <w:abstractNum w:abstractNumId="8">
    <w:nsid w:val="3036CCCA"/>
    <w:multiLevelType w:val="singleLevel"/>
    <w:tmpl w:val="3036CCCA"/>
    <w:lvl w:ilvl="0" w:tentative="0">
      <w:start w:val="1"/>
      <w:numFmt w:val="decimal"/>
      <w:lvlText w:val="%1."/>
      <w:lvlJc w:val="left"/>
      <w:pPr>
        <w:ind w:left="425" w:hanging="425"/>
      </w:pPr>
      <w:rPr>
        <w:rFonts w:hint="default"/>
      </w:rPr>
    </w:lvl>
  </w:abstractNum>
  <w:abstractNum w:abstractNumId="9">
    <w:nsid w:val="42EC746A"/>
    <w:multiLevelType w:val="singleLevel"/>
    <w:tmpl w:val="42EC746A"/>
    <w:lvl w:ilvl="0" w:tentative="0">
      <w:start w:val="1"/>
      <w:numFmt w:val="decimal"/>
      <w:lvlText w:val="%1."/>
      <w:lvlJc w:val="left"/>
      <w:pPr>
        <w:ind w:left="425" w:hanging="425"/>
      </w:pPr>
      <w:rPr>
        <w:rFonts w:hint="default"/>
      </w:rPr>
    </w:lvl>
  </w:abstractNum>
  <w:abstractNum w:abstractNumId="10">
    <w:nsid w:val="768A335D"/>
    <w:multiLevelType w:val="singleLevel"/>
    <w:tmpl w:val="768A335D"/>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0"/>
  </w:num>
  <w:num w:numId="5">
    <w:abstractNumId w:val="1"/>
  </w:num>
  <w:num w:numId="6">
    <w:abstractNumId w:val="7"/>
  </w:num>
  <w:num w:numId="7">
    <w:abstractNumId w:val="2"/>
  </w:num>
  <w:num w:numId="8">
    <w:abstractNumId w:val="9"/>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ZjM0NmUwMWNiMjJhYzcwOGY0NDIyMjE5NTNhNmUifQ=="/>
  </w:docVars>
  <w:rsids>
    <w:rsidRoot w:val="0008501C"/>
    <w:rsid w:val="000118A6"/>
    <w:rsid w:val="0008501C"/>
    <w:rsid w:val="004D0613"/>
    <w:rsid w:val="004E2B26"/>
    <w:rsid w:val="006E7E15"/>
    <w:rsid w:val="0076740E"/>
    <w:rsid w:val="00D74961"/>
    <w:rsid w:val="00D8735E"/>
    <w:rsid w:val="00DD61AF"/>
    <w:rsid w:val="00F10C1C"/>
    <w:rsid w:val="082C43BB"/>
    <w:rsid w:val="0EFD592E"/>
    <w:rsid w:val="12883761"/>
    <w:rsid w:val="1AC07D1B"/>
    <w:rsid w:val="2472601F"/>
    <w:rsid w:val="467F21AA"/>
    <w:rsid w:val="536E3CD2"/>
    <w:rsid w:val="573E1C0D"/>
    <w:rsid w:val="61A11CFA"/>
    <w:rsid w:val="62E25B42"/>
    <w:rsid w:val="660B1854"/>
    <w:rsid w:val="752D5343"/>
    <w:rsid w:val="7AAD023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pPr>
    <w:rPr>
      <w:rFonts w:ascii="Calibri" w:hAnsi="Calibri" w:cs="Times New Roman"/>
      <w:kern w:val="2"/>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 w:type="paragraph" w:styleId="8">
    <w:name w:val="List Paragraph"/>
    <w:basedOn w:val="1"/>
    <w:qFormat/>
    <w:uiPriority w:val="34"/>
    <w:pPr>
      <w:widowControl w:val="0"/>
      <w:ind w:firstLine="420" w:firstLineChars="200"/>
      <w:jc w:val="both"/>
    </w:pPr>
    <w:rPr>
      <w:rFonts w:ascii="Calibri" w:hAnsi="Calibri"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2870</Words>
  <Characters>2949</Characters>
  <Lines>1</Lines>
  <Paragraphs>1</Paragraphs>
  <TotalTime>1</TotalTime>
  <ScaleCrop>false</ScaleCrop>
  <LinksUpToDate>false</LinksUpToDate>
  <CharactersWithSpaces>2955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2024-04-08T02:02:00Z</dcterms:created>
  <dc:creator>jia wu</dc:creator>
  <cp:lastModifiedBy>Yan</cp:lastModifiedBy>
  <dcterms:modified xsi:type="dcterms:W3CDTF">2025-04-29T07:32:00Z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DBE864E7525A4537BF187E538528D106_13</vt:lpwstr>
  </property>
  <property fmtid="{D5CDD505-2E9C-101B-9397-08002B2CF9AE}" pid="4" name="KSOTemplateDocerSaveRecord">
    <vt:lpwstr>eyJoZGlkIjoiYjgwMTUwZjk3YjY4NWY1ZGM3ZWRiNjcyZTMwMmI2NzgiLCJ1c2VySWQiOiIxMDgxNjIyNjk3In0=</vt:lpwstr>
  </property>
</Properties>
</file>