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A6449">
      <w:pPr>
        <w:pStyle w:val="13"/>
        <w:widowControl/>
        <w:spacing w:line="600" w:lineRule="auto"/>
        <w:ind w:left="420" w:firstLine="0" w:firstLineChars="0"/>
        <w:jc w:val="center"/>
        <w:rPr>
          <w:rFonts w:hint="default" w:ascii="微软雅黑" w:hAnsi="微软雅黑" w:eastAsia="微软雅黑" w:cs="微软雅黑"/>
          <w:b/>
          <w:bCs/>
          <w:color w:val="FF5B09"/>
          <w:kern w:val="2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5B09"/>
          <w:kern w:val="2"/>
          <w:sz w:val="44"/>
          <w:szCs w:val="44"/>
          <w:lang w:val="en-US" w:eastAsia="zh-CN" w:bidi="ar-SA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-748030</wp:posOffset>
                </wp:positionH>
                <wp:positionV relativeFrom="paragraph">
                  <wp:posOffset>11668760</wp:posOffset>
                </wp:positionV>
                <wp:extent cx="9048115" cy="13473430"/>
                <wp:effectExtent l="6350" t="6350" r="13335" b="7620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48115" cy="13473430"/>
                          <a:chOff x="0" y="0"/>
                          <a:chExt cx="9048646" cy="13473587"/>
                        </a:xfrm>
                        <a:effectLst/>
                      </wpg:grpSpPr>
                      <wps:wsp>
                        <wps:cNvPr id="11" name="矩形 11"/>
                        <wps:cNvSpPr/>
                        <wps:spPr>
                          <a:xfrm>
                            <a:off x="0" y="0"/>
                            <a:ext cx="184558" cy="13095215"/>
                          </a:xfrm>
                          <a:prstGeom prst="rect">
                            <a:avLst/>
                          </a:prstGeom>
                          <a:solidFill>
                            <a:srgbClr val="2ABC8C"/>
                          </a:solidFill>
                          <a:ln w="12700" cap="flat" cmpd="sng" algn="ctr">
                            <a:solidFill>
                              <a:srgbClr val="2ABC8C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" name="矩形 14"/>
                        <wps:cNvSpPr/>
                        <wps:spPr>
                          <a:xfrm>
                            <a:off x="8923283" y="378372"/>
                            <a:ext cx="125363" cy="13095215"/>
                          </a:xfrm>
                          <a:prstGeom prst="rect">
                            <a:avLst/>
                          </a:prstGeom>
                          <a:solidFill>
                            <a:srgbClr val="2ABC8C"/>
                          </a:solidFill>
                          <a:ln w="12700" cap="flat" cmpd="sng" algn="ctr">
                            <a:solidFill>
                              <a:srgbClr val="2ABC8C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8.9pt;margin-top:918.8pt;height:1060.9pt;width:712.45pt;z-index:251662336;mso-width-relative:page;mso-height-relative:page;" coordsize="9048646,13473587" o:gfxdata="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">
                <o:lock v:ext="edit" aspectratio="f"/>
                <v:rect id="_x0000_s1026" o:spid="_x0000_s1026" o:spt="1" style="position:absolute;left:0;top:0;height:13095215;width:184558;v-text-anchor:middle;" fillcolor="#2ABC8C" filled="t" stroked="t" coordsize="21600,21600" o:gfxdata="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poMcK5AAAA2wAA&#10;AA8AAAAAAAAAAQAgAAAAIgAAAGRycy9kb3ducmV2LnhtbFBLAQIUABQAAAAIAIdO4kAzLwWeOwAA&#10;ADkAAAAQAAAAAAAAAAEAIAAAAAgBAABkcnMvc2hhcGV4bWwueG1sUEsFBgAAAAAGAAYAWwEAALID&#10;AAAAAA==&#10;">
                  <v:fill on="t" focussize="0,0"/>
                  <v:stroke weight="1pt" color="#2ABC8C" miterlimit="8" joinstyle="miter"/>
                  <v:imagedata o:title=""/>
                  <o:lock v:ext="edit" aspectratio="f"/>
                </v:rect>
                <v:rect id="_x0000_s1026" o:spid="_x0000_s1026" o:spt="1" style="position:absolute;left:8923283;top:378372;height:13095215;width:125363;v-text-anchor:middle;" fillcolor="#2ABC8C" filled="t" stroked="t" coordsize="21600,21600" o:gfxdata="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aH5JaugAAANsA&#10;AAAPAAAAAAAAAAEAIAAAACIAAABkcnMvZG93bnJldi54bWxQSwECFAAUAAAACACHTuJAMy8FnjsA&#10;AAA5AAAAEAAAAAAAAAABACAAAAAJAQAAZHJzL3NoYXBleG1sLnhtbFBLBQYAAAAABgAGAFsBAACz&#10;AwAAAAA=&#10;">
                  <v:fill on="t" focussize="0,0"/>
                  <v:stroke weight="1pt" color="#2ABC8C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bCs/>
          <w:color w:val="FF5B09"/>
          <w:kern w:val="2"/>
          <w:sz w:val="44"/>
          <w:szCs w:val="44"/>
          <w:lang w:val="en-US" w:eastAsia="zh-CN" w:bidi="ar-SA"/>
        </w:rPr>
        <w:t>向华为学绩效管理与科学分钱</w:t>
      </w:r>
    </w:p>
    <w:p w14:paraId="5318FFFB">
      <w:pPr>
        <w:jc w:val="center"/>
        <w:rPr>
          <w:rFonts w:hint="default" w:ascii="微软雅黑" w:hAnsi="微软雅黑" w:eastAsia="微软雅黑" w:cs="微软雅黑"/>
          <w:b/>
          <w:bCs/>
          <w:color w:val="FF5B09"/>
          <w:kern w:val="2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5B09"/>
          <w:kern w:val="2"/>
          <w:sz w:val="44"/>
          <w:szCs w:val="44"/>
          <w:lang w:val="en-US" w:eastAsia="zh-CN"/>
        </w:rPr>
        <w:t>提升组织执行力</w:t>
      </w:r>
    </w:p>
    <w:p w14:paraId="5A7013D8">
      <w:pPr>
        <w:spacing w:line="360" w:lineRule="auto"/>
        <w:ind w:left="630" w:leftChars="300"/>
        <w:rPr>
          <w:rFonts w:hint="eastAsia" w:ascii="微软雅黑" w:hAnsi="微软雅黑" w:eastAsia="微软雅黑"/>
          <w:b/>
          <w:color w:val="FF5B09"/>
          <w:sz w:val="30"/>
          <w:szCs w:val="30"/>
          <w:lang w:val="en-US" w:eastAsia="zh-CN"/>
        </w:rPr>
      </w:pPr>
    </w:p>
    <w:p w14:paraId="376DF678">
      <w:pPr>
        <w:spacing w:line="360" w:lineRule="auto"/>
        <w:ind w:left="630" w:leftChars="300"/>
        <w:rPr>
          <w:rFonts w:hint="eastAsia" w:ascii="微软雅黑" w:hAnsi="微软雅黑" w:eastAsia="微软雅黑"/>
          <w:b/>
          <w:bCs/>
          <w:lang w:val="en-US" w:eastAsia="zh-CN"/>
        </w:rPr>
      </w:pPr>
      <w:r>
        <w:rPr>
          <w:rFonts w:hint="eastAsia" w:ascii="微软雅黑" w:hAnsi="微软雅黑" w:eastAsia="微软雅黑"/>
          <w:b/>
          <w:color w:val="FF5B09"/>
          <w:sz w:val="30"/>
          <w:szCs w:val="30"/>
          <w:lang w:val="en-US" w:eastAsia="zh-CN"/>
        </w:rPr>
        <w:t>2025年排期</w:t>
      </w:r>
      <w:r>
        <w:rPr>
          <w:rFonts w:ascii="微软雅黑" w:hAnsi="微软雅黑" w:eastAsia="微软雅黑"/>
          <w:b/>
          <w:color w:val="FF5B09"/>
          <w:sz w:val="30"/>
          <w:szCs w:val="30"/>
        </w:rPr>
        <w:t>：</w:t>
      </w:r>
      <w:r>
        <w:rPr>
          <w:rFonts w:hint="eastAsia" w:ascii="微软雅黑" w:hAnsi="微软雅黑" w:eastAsia="微软雅黑"/>
          <w:b/>
          <w:bCs/>
          <w:lang w:val="en-US" w:eastAsia="zh-CN"/>
        </w:rPr>
        <w:t>11月21-22日深圳；</w:t>
      </w:r>
    </w:p>
    <w:p w14:paraId="5F666E3F">
      <w:pPr>
        <w:spacing w:line="360" w:lineRule="auto"/>
        <w:ind w:left="630" w:leftChars="300"/>
        <w:rPr>
          <w:rFonts w:ascii="微软雅黑" w:hAnsi="微软雅黑" w:eastAsia="微软雅黑"/>
          <w:b/>
          <w:bCs/>
          <w:sz w:val="24"/>
          <w:szCs w:val="32"/>
        </w:rPr>
      </w:pPr>
      <w:r>
        <w:rPr>
          <w:rFonts w:ascii="微软雅黑" w:hAnsi="微软雅黑" w:eastAsia="微软雅黑"/>
          <w:b/>
          <w:color w:val="FF5B09"/>
          <w:sz w:val="30"/>
          <w:szCs w:val="30"/>
        </w:rPr>
        <w:t>报名学习</w:t>
      </w:r>
      <w:r>
        <w:rPr>
          <w:rFonts w:hint="eastAsia" w:ascii="微软雅黑" w:hAnsi="微软雅黑" w:eastAsia="微软雅黑"/>
          <w:b/>
          <w:color w:val="FF5B09"/>
          <w:sz w:val="30"/>
          <w:szCs w:val="30"/>
        </w:rPr>
        <w:t>：</w:t>
      </w:r>
      <w:r>
        <w:rPr>
          <w:rFonts w:ascii="微软雅黑" w:hAnsi="微软雅黑" w:eastAsia="微软雅黑"/>
        </w:rPr>
        <w:t>课程市场指导价</w:t>
      </w:r>
      <w:r>
        <w:rPr>
          <w:rFonts w:hint="eastAsia" w:ascii="微软雅黑" w:hAnsi="微软雅黑" w:eastAsia="微软雅黑"/>
          <w:lang w:val="en-US" w:eastAsia="zh-CN"/>
        </w:rPr>
        <w:t>8</w:t>
      </w:r>
      <w:r>
        <w:rPr>
          <w:rFonts w:hint="eastAsia" w:ascii="微软雅黑" w:hAnsi="微软雅黑" w:eastAsia="微软雅黑"/>
        </w:rPr>
        <w:t>80</w:t>
      </w:r>
      <w:r>
        <w:rPr>
          <w:rFonts w:ascii="微软雅黑" w:hAnsi="微软雅黑" w:eastAsia="微软雅黑"/>
        </w:rPr>
        <w:t>0元</w:t>
      </w:r>
      <w:r>
        <w:rPr>
          <w:rFonts w:hint="eastAsia" w:ascii="微软雅黑" w:hAnsi="微软雅黑" w:eastAsia="微软雅黑"/>
        </w:rPr>
        <w:t>/</w:t>
      </w:r>
      <w:r>
        <w:rPr>
          <w:rFonts w:ascii="微软雅黑" w:hAnsi="微软雅黑" w:eastAsia="微软雅黑"/>
        </w:rPr>
        <w:t>人</w:t>
      </w:r>
      <w:r>
        <w:rPr>
          <w:rFonts w:hint="eastAsia" w:ascii="微软雅黑" w:hAnsi="微软雅黑" w:eastAsia="微软雅黑"/>
        </w:rPr>
        <w:t>，</w:t>
      </w:r>
      <w:r>
        <w:rPr>
          <w:rFonts w:ascii="微软雅黑" w:hAnsi="微软雅黑" w:eastAsia="微软雅黑"/>
          <w:b/>
          <w:bCs/>
          <w:sz w:val="24"/>
          <w:szCs w:val="32"/>
        </w:rPr>
        <w:t>现在报名优惠价</w:t>
      </w:r>
      <w:r>
        <w:rPr>
          <w:rFonts w:hint="eastAsia" w:ascii="微软雅黑" w:hAnsi="微软雅黑" w:eastAsia="微软雅黑"/>
          <w:b/>
          <w:bCs/>
          <w:sz w:val="24"/>
          <w:szCs w:val="32"/>
          <w:lang w:val="en-US" w:eastAsia="zh-CN"/>
        </w:rPr>
        <w:t>6800</w:t>
      </w:r>
      <w:r>
        <w:rPr>
          <w:rFonts w:ascii="微软雅黑" w:hAnsi="微软雅黑" w:eastAsia="微软雅黑"/>
          <w:b/>
          <w:bCs/>
          <w:sz w:val="24"/>
          <w:szCs w:val="32"/>
        </w:rPr>
        <w:t>元</w:t>
      </w:r>
      <w:r>
        <w:rPr>
          <w:rFonts w:hint="eastAsia" w:ascii="微软雅黑" w:hAnsi="微软雅黑" w:eastAsia="微软雅黑"/>
          <w:b/>
          <w:bCs/>
          <w:sz w:val="24"/>
          <w:szCs w:val="32"/>
        </w:rPr>
        <w:t>/</w:t>
      </w:r>
      <w:r>
        <w:rPr>
          <w:rFonts w:ascii="微软雅黑" w:hAnsi="微软雅黑" w:eastAsia="微软雅黑"/>
          <w:b/>
          <w:bCs/>
          <w:sz w:val="24"/>
          <w:szCs w:val="32"/>
        </w:rPr>
        <w:t>人</w:t>
      </w:r>
    </w:p>
    <w:p w14:paraId="7D6760DC">
      <w:pPr>
        <w:spacing w:line="360" w:lineRule="auto"/>
        <w:ind w:left="630" w:leftChars="30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包含</w:t>
      </w:r>
      <w:r>
        <w:rPr>
          <w:rFonts w:hint="eastAsia" w:ascii="微软雅黑" w:hAnsi="微软雅黑" w:eastAsia="微软雅黑"/>
        </w:rPr>
        <w:t>：场地费，授课费，手册印刷费，税费，</w:t>
      </w:r>
      <w:r>
        <w:rPr>
          <w:rFonts w:ascii="微软雅黑" w:hAnsi="微软雅黑" w:eastAsia="微软雅黑"/>
        </w:rPr>
        <w:t>午餐费</w:t>
      </w:r>
      <w:r>
        <w:rPr>
          <w:rFonts w:hint="eastAsia" w:ascii="微软雅黑" w:hAnsi="微软雅黑" w:eastAsia="微软雅黑"/>
        </w:rPr>
        <w:t>，下午茶歇等费用；差旅费自理！</w:t>
      </w:r>
    </w:p>
    <w:p w14:paraId="6DCD5A9E">
      <w:pPr>
        <w:rPr>
          <w:b/>
        </w:rPr>
      </w:pPr>
    </w:p>
    <w:p w14:paraId="4B2837B6">
      <w:pPr>
        <w:tabs>
          <w:tab w:val="right" w:pos="8306"/>
        </w:tabs>
        <w:spacing w:line="360" w:lineRule="auto"/>
        <w:ind w:left="630" w:leftChars="300"/>
        <w:rPr>
          <w:rFonts w:ascii="微软雅黑" w:hAnsi="微软雅黑" w:eastAsia="微软雅黑"/>
          <w:b/>
          <w:color w:val="FF5B09"/>
          <w:sz w:val="30"/>
          <w:szCs w:val="30"/>
        </w:rPr>
      </w:pPr>
      <w:r>
        <w:rPr>
          <w:rFonts w:hint="eastAsia" w:ascii="微软雅黑" w:hAnsi="微软雅黑" w:eastAsia="微软雅黑"/>
          <w:b/>
          <w:color w:val="FF5B09"/>
          <w:sz w:val="30"/>
          <w:szCs w:val="30"/>
        </w:rPr>
        <w:t>课程</w:t>
      </w:r>
      <w:r>
        <w:rPr>
          <w:rFonts w:hint="eastAsia" w:ascii="微软雅黑" w:hAnsi="微软雅黑" w:eastAsia="微软雅黑"/>
          <w:b/>
          <w:color w:val="FF5B09"/>
          <w:sz w:val="30"/>
          <w:szCs w:val="30"/>
          <w:lang w:val="en-US" w:eastAsia="zh-CN"/>
        </w:rPr>
        <w:t>收益</w:t>
      </w:r>
      <w:r>
        <w:rPr>
          <w:rFonts w:ascii="微软雅黑" w:hAnsi="微软雅黑" w:eastAsia="微软雅黑"/>
          <w:b/>
          <w:color w:val="FF5B09"/>
          <w:sz w:val="30"/>
          <w:szCs w:val="30"/>
        </w:rPr>
        <w:tab/>
      </w:r>
    </w:p>
    <w:p w14:paraId="2F733581">
      <w:pPr>
        <w:numPr>
          <w:ilvl w:val="0"/>
          <w:numId w:val="1"/>
        </w:numPr>
        <w:tabs>
          <w:tab w:val="right" w:pos="8306"/>
        </w:tabs>
        <w:spacing w:line="360" w:lineRule="auto"/>
        <w:ind w:left="630" w:leftChars="300"/>
        <w:rPr>
          <w:rFonts w:hint="eastAsia" w:ascii="微软雅黑" w:hAnsi="微软雅黑" w:eastAsia="微软雅黑"/>
          <w:b/>
          <w:bCs/>
        </w:rPr>
      </w:pPr>
      <w:r>
        <w:rPr>
          <w:rFonts w:hint="eastAsia" w:ascii="微软雅黑" w:hAnsi="微软雅黑" w:eastAsia="微软雅黑"/>
          <w:b/>
          <w:bCs/>
        </w:rPr>
        <w:t>针对业务管理者：深入理解，接纳并学会使用组织管理工具</w:t>
      </w:r>
    </w:p>
    <w:p w14:paraId="0A44ACC3">
      <w:pPr>
        <w:tabs>
          <w:tab w:val="right" w:pos="8306"/>
        </w:tabs>
        <w:spacing w:line="360" w:lineRule="auto"/>
        <w:ind w:left="630" w:leftChars="300"/>
        <w:rPr>
          <w:rFonts w:hint="eastAsia" w:ascii="微软雅黑" w:hAnsi="微软雅黑" w:eastAsia="微软雅黑"/>
          <w:lang w:eastAsia="zh-CN"/>
        </w:rPr>
      </w:pPr>
      <w:r>
        <w:rPr>
          <w:rFonts w:hint="eastAsia" w:ascii="微软雅黑" w:hAnsi="微软雅黑" w:eastAsia="微软雅黑"/>
          <w:lang w:val="en-US" w:eastAsia="zh-CN"/>
        </w:rPr>
        <w:t>1）</w:t>
      </w:r>
      <w:r>
        <w:rPr>
          <w:rFonts w:hint="eastAsia" w:ascii="微软雅黑" w:hAnsi="微软雅黑" w:eastAsia="微软雅黑"/>
        </w:rPr>
        <w:t>通过理论分析，观点碰撞，案例分享，实战演练等方式，帮助</w:t>
      </w:r>
      <w:r>
        <w:rPr>
          <w:rFonts w:hint="eastAsia" w:ascii="微软雅黑" w:hAnsi="微软雅黑" w:eastAsia="微软雅黑"/>
          <w:lang w:val="en-US" w:eastAsia="zh-CN"/>
        </w:rPr>
        <w:t>学员</w:t>
      </w:r>
      <w:r>
        <w:rPr>
          <w:rFonts w:hint="eastAsia" w:ascii="微软雅黑" w:hAnsi="微软雅黑" w:eastAsia="微软雅黑"/>
        </w:rPr>
        <w:t>树立绩效管理正确理念</w:t>
      </w:r>
      <w:r>
        <w:rPr>
          <w:rFonts w:hint="eastAsia" w:ascii="微软雅黑" w:hAnsi="微软雅黑" w:eastAsia="微软雅黑"/>
          <w:lang w:eastAsia="zh-CN"/>
        </w:rPr>
        <w:t>；</w:t>
      </w:r>
    </w:p>
    <w:p w14:paraId="595E800C">
      <w:pPr>
        <w:tabs>
          <w:tab w:val="right" w:pos="8306"/>
        </w:tabs>
        <w:spacing w:line="360" w:lineRule="auto"/>
        <w:ind w:left="630" w:leftChars="300"/>
        <w:rPr>
          <w:rFonts w:hint="eastAsia" w:ascii="微软雅黑" w:hAnsi="微软雅黑" w:eastAsia="微软雅黑"/>
          <w:lang w:eastAsia="zh-CN"/>
        </w:rPr>
      </w:pPr>
      <w:r>
        <w:rPr>
          <w:rFonts w:hint="eastAsia" w:ascii="微软雅黑" w:hAnsi="微软雅黑" w:eastAsia="微软雅黑"/>
          <w:lang w:val="en-US" w:eastAsia="zh-CN"/>
        </w:rPr>
        <w:t>2）</w:t>
      </w:r>
      <w:r>
        <w:rPr>
          <w:rFonts w:hint="eastAsia" w:ascii="微软雅黑" w:hAnsi="微软雅黑" w:eastAsia="微软雅黑"/>
        </w:rPr>
        <w:t>掌握从目标制定，绩效辅导，绩效评价和绩效反馈等绩效管理的关键环节的方法和工具</w:t>
      </w:r>
      <w:r>
        <w:rPr>
          <w:rFonts w:hint="eastAsia" w:ascii="微软雅黑" w:hAnsi="微软雅黑" w:eastAsia="微软雅黑"/>
          <w:lang w:eastAsia="zh-CN"/>
        </w:rPr>
        <w:t>；</w:t>
      </w:r>
    </w:p>
    <w:p w14:paraId="5303E27A">
      <w:pPr>
        <w:tabs>
          <w:tab w:val="right" w:pos="8306"/>
        </w:tabs>
        <w:spacing w:line="360" w:lineRule="auto"/>
        <w:ind w:left="630" w:leftChars="300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  <w:lang w:val="en-US" w:eastAsia="zh-CN"/>
        </w:rPr>
        <w:t>3）</w:t>
      </w:r>
      <w:r>
        <w:rPr>
          <w:rFonts w:hint="eastAsia" w:ascii="微软雅黑" w:hAnsi="微软雅黑" w:eastAsia="微软雅黑"/>
        </w:rPr>
        <w:t>管理者能够游刃有余的带领团队产出高绩效。</w:t>
      </w:r>
    </w:p>
    <w:p w14:paraId="77C2725B">
      <w:pPr>
        <w:numPr>
          <w:ilvl w:val="0"/>
          <w:numId w:val="1"/>
        </w:numPr>
        <w:tabs>
          <w:tab w:val="right" w:pos="8306"/>
        </w:tabs>
        <w:spacing w:line="360" w:lineRule="auto"/>
        <w:ind w:left="630" w:leftChars="300" w:firstLine="0" w:firstLineChars="0"/>
        <w:rPr>
          <w:rFonts w:hint="eastAsia" w:ascii="微软雅黑" w:hAnsi="微软雅黑" w:eastAsia="微软雅黑"/>
          <w:b/>
          <w:bCs/>
        </w:rPr>
      </w:pPr>
      <w:r>
        <w:rPr>
          <w:rFonts w:hint="eastAsia" w:ascii="微软雅黑" w:hAnsi="微软雅黑" w:eastAsia="微软雅黑"/>
          <w:b/>
          <w:bCs/>
        </w:rPr>
        <w:t>针对人力资源从业者：帮助搭建更匹配</w:t>
      </w:r>
      <w:r>
        <w:rPr>
          <w:rFonts w:hint="eastAsia" w:ascii="微软雅黑" w:hAnsi="微软雅黑" w:eastAsia="微软雅黑"/>
          <w:b/>
          <w:bCs/>
          <w:lang w:val="en-US" w:eastAsia="zh-CN"/>
        </w:rPr>
        <w:t>组织</w:t>
      </w:r>
      <w:r>
        <w:rPr>
          <w:rFonts w:hint="eastAsia" w:ascii="微软雅黑" w:hAnsi="微软雅黑" w:eastAsia="微软雅黑"/>
          <w:b/>
          <w:bCs/>
        </w:rPr>
        <w:t>需求的</w:t>
      </w:r>
      <w:r>
        <w:rPr>
          <w:rFonts w:hint="eastAsia" w:ascii="微软雅黑" w:hAnsi="微软雅黑" w:eastAsia="微软雅黑"/>
          <w:b/>
          <w:bCs/>
          <w:lang w:val="en-US" w:eastAsia="zh-CN"/>
        </w:rPr>
        <w:t>绩效</w:t>
      </w:r>
      <w:r>
        <w:rPr>
          <w:rFonts w:hint="eastAsia" w:ascii="微软雅黑" w:hAnsi="微软雅黑" w:eastAsia="微软雅黑"/>
          <w:b/>
          <w:bCs/>
        </w:rPr>
        <w:t>管理体系</w:t>
      </w:r>
    </w:p>
    <w:p w14:paraId="07B15CDF">
      <w:pPr>
        <w:numPr>
          <w:ilvl w:val="0"/>
          <w:numId w:val="2"/>
        </w:numPr>
        <w:tabs>
          <w:tab w:val="right" w:pos="8306"/>
        </w:tabs>
        <w:spacing w:line="360" w:lineRule="auto"/>
        <w:ind w:left="630" w:leftChars="300"/>
        <w:rPr>
          <w:rFonts w:hint="eastAsia" w:ascii="微软雅黑" w:hAnsi="微软雅黑" w:eastAsia="微软雅黑"/>
          <w:lang w:eastAsia="zh-CN"/>
        </w:rPr>
      </w:pPr>
      <w:r>
        <w:rPr>
          <w:rFonts w:hint="eastAsia" w:ascii="微软雅黑" w:hAnsi="微软雅黑" w:eastAsia="微软雅黑"/>
        </w:rPr>
        <w:t>经过系统性学习绩效管理理论体系和</w:t>
      </w:r>
      <w:r>
        <w:rPr>
          <w:rFonts w:hint="eastAsia" w:ascii="微软雅黑" w:hAnsi="微软雅黑" w:eastAsia="微软雅黑"/>
          <w:lang w:val="en-US" w:eastAsia="zh-CN"/>
        </w:rPr>
        <w:t>华为</w:t>
      </w:r>
      <w:r>
        <w:rPr>
          <w:rFonts w:hint="eastAsia" w:ascii="微软雅黑" w:hAnsi="微软雅黑" w:eastAsia="微软雅黑"/>
        </w:rPr>
        <w:t>优秀实践</w:t>
      </w:r>
      <w:r>
        <w:rPr>
          <w:rFonts w:hint="eastAsia" w:ascii="微软雅黑" w:hAnsi="微软雅黑" w:eastAsia="微软雅黑"/>
          <w:lang w:eastAsia="zh-CN"/>
        </w:rPr>
        <w:t>；</w:t>
      </w:r>
    </w:p>
    <w:p w14:paraId="2777A734">
      <w:pPr>
        <w:numPr>
          <w:ilvl w:val="0"/>
          <w:numId w:val="2"/>
        </w:numPr>
        <w:tabs>
          <w:tab w:val="right" w:pos="8306"/>
        </w:tabs>
        <w:spacing w:line="360" w:lineRule="auto"/>
        <w:ind w:left="630" w:leftChars="300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帮助人力资源从业者有效将理论与自身实践匹配，帮助</w:t>
      </w:r>
      <w:r>
        <w:rPr>
          <w:rFonts w:hint="eastAsia" w:ascii="微软雅黑" w:hAnsi="微软雅黑" w:eastAsia="微软雅黑"/>
          <w:lang w:val="en-US" w:eastAsia="zh-CN"/>
        </w:rPr>
        <w:t>公司</w:t>
      </w:r>
      <w:r>
        <w:rPr>
          <w:rFonts w:hint="eastAsia" w:ascii="微软雅黑" w:hAnsi="微软雅黑" w:eastAsia="微软雅黑"/>
        </w:rPr>
        <w:t>有效提升</w:t>
      </w:r>
      <w:r>
        <w:rPr>
          <w:rFonts w:hint="eastAsia" w:ascii="微软雅黑" w:hAnsi="微软雅黑" w:eastAsia="微软雅黑"/>
          <w:lang w:val="en-US" w:eastAsia="zh-CN"/>
        </w:rPr>
        <w:t>绩效管理</w:t>
      </w:r>
      <w:r>
        <w:rPr>
          <w:rFonts w:hint="eastAsia" w:ascii="微软雅黑" w:hAnsi="微软雅黑" w:eastAsia="微软雅黑"/>
        </w:rPr>
        <w:t>落地执行的效果</w:t>
      </w:r>
      <w:r>
        <w:rPr>
          <w:rFonts w:hint="eastAsia" w:ascii="微软雅黑" w:hAnsi="微软雅黑" w:eastAsia="微软雅黑"/>
          <w:lang w:eastAsia="zh-CN"/>
        </w:rPr>
        <w:t>；</w:t>
      </w:r>
    </w:p>
    <w:p w14:paraId="743DC0C7">
      <w:pPr>
        <w:tabs>
          <w:tab w:val="right" w:pos="8306"/>
        </w:tabs>
        <w:spacing w:line="360" w:lineRule="auto"/>
        <w:ind w:left="630" w:leftChars="300"/>
        <w:rPr>
          <w:rFonts w:hint="default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/>
          <w:lang w:val="en-US" w:eastAsia="zh-CN"/>
        </w:rPr>
        <w:t>2）学会从组织绩效到个人绩效的目标设定与指标分解提取。</w:t>
      </w:r>
    </w:p>
    <w:p w14:paraId="2928F421">
      <w:pPr>
        <w:tabs>
          <w:tab w:val="right" w:pos="8306"/>
        </w:tabs>
        <w:spacing w:line="360" w:lineRule="auto"/>
        <w:ind w:firstLine="600" w:firstLineChars="200"/>
        <w:rPr>
          <w:rFonts w:hint="eastAsia" w:ascii="微软雅黑" w:hAnsi="微软雅黑" w:eastAsia="微软雅黑"/>
          <w:b/>
          <w:color w:val="FF5B09"/>
          <w:sz w:val="30"/>
          <w:szCs w:val="30"/>
        </w:rPr>
      </w:pPr>
    </w:p>
    <w:p w14:paraId="6F1A9B82">
      <w:pPr>
        <w:tabs>
          <w:tab w:val="right" w:pos="8306"/>
        </w:tabs>
        <w:spacing w:line="360" w:lineRule="auto"/>
        <w:ind w:left="630" w:leftChars="300"/>
        <w:rPr>
          <w:rFonts w:ascii="微软雅黑" w:hAnsi="微软雅黑" w:eastAsia="微软雅黑"/>
          <w:b/>
          <w:color w:val="FF5B09"/>
          <w:sz w:val="30"/>
          <w:szCs w:val="30"/>
        </w:rPr>
      </w:pPr>
      <w:r>
        <w:rPr>
          <w:rFonts w:hint="eastAsia" w:ascii="微软雅黑" w:hAnsi="微软雅黑" w:eastAsia="微软雅黑"/>
          <w:b/>
          <w:color w:val="FF5B09"/>
          <w:sz w:val="30"/>
          <w:szCs w:val="30"/>
        </w:rPr>
        <w:t>课程</w:t>
      </w:r>
      <w:r>
        <w:rPr>
          <w:rFonts w:hint="eastAsia" w:ascii="微软雅黑" w:hAnsi="微软雅黑" w:eastAsia="微软雅黑"/>
          <w:b/>
          <w:color w:val="FF5B09"/>
          <w:sz w:val="30"/>
          <w:szCs w:val="30"/>
          <w:lang w:val="en-US" w:eastAsia="zh-CN"/>
        </w:rPr>
        <w:t>核心内容</w:t>
      </w:r>
      <w:r>
        <w:rPr>
          <w:rFonts w:hint="eastAsia" w:ascii="微软雅黑" w:hAnsi="微软雅黑" w:eastAsia="微软雅黑"/>
          <w:b/>
          <w:color w:val="FF5B09"/>
          <w:sz w:val="30"/>
          <w:szCs w:val="30"/>
        </w:rPr>
        <w:t>介绍</w:t>
      </w:r>
    </w:p>
    <w:p w14:paraId="2C25659E">
      <w:pPr>
        <w:tabs>
          <w:tab w:val="left" w:pos="720"/>
        </w:tabs>
        <w:spacing w:line="500" w:lineRule="exact"/>
        <w:ind w:left="630" w:leftChars="300"/>
        <w:rPr>
          <w:rFonts w:hint="eastAsia" w:ascii="微软雅黑" w:hAnsi="微软雅黑" w:eastAsia="微软雅黑"/>
          <w:b/>
          <w:color w:val="FF5B09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color w:val="FF5B09"/>
          <w:sz w:val="28"/>
          <w:szCs w:val="28"/>
          <w:lang w:val="en-US" w:eastAsia="zh-CN"/>
        </w:rPr>
        <w:t>前言</w:t>
      </w:r>
    </w:p>
    <w:p w14:paraId="1F837F91">
      <w:pPr>
        <w:numPr>
          <w:ilvl w:val="0"/>
          <w:numId w:val="3"/>
        </w:numPr>
        <w:tabs>
          <w:tab w:val="right" w:pos="8306"/>
        </w:tabs>
        <w:spacing w:line="360" w:lineRule="auto"/>
        <w:ind w:firstLine="630" w:firstLineChars="300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大多数公司绩效管理痛点产生的主要原因</w:t>
      </w:r>
    </w:p>
    <w:p w14:paraId="15079CC6">
      <w:pPr>
        <w:numPr>
          <w:ilvl w:val="0"/>
          <w:numId w:val="3"/>
        </w:numPr>
        <w:tabs>
          <w:tab w:val="right" w:pos="8306"/>
        </w:tabs>
        <w:spacing w:line="360" w:lineRule="auto"/>
        <w:ind w:left="0" w:leftChars="0" w:firstLine="630" w:firstLineChars="300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绩效管理中关注的核心目标</w:t>
      </w:r>
    </w:p>
    <w:p w14:paraId="4A7609B8">
      <w:pPr>
        <w:tabs>
          <w:tab w:val="right" w:pos="8306"/>
        </w:tabs>
        <w:spacing w:line="360" w:lineRule="auto"/>
        <w:ind w:left="630" w:leftChars="300"/>
        <w:rPr>
          <w:rFonts w:hint="eastAsia" w:ascii="微软雅黑" w:hAnsi="微软雅黑" w:eastAsia="微软雅黑"/>
          <w:b/>
          <w:color w:val="FF5B09"/>
          <w:sz w:val="28"/>
          <w:szCs w:val="28"/>
          <w:lang w:val="en-US" w:eastAsia="zh-CN"/>
        </w:rPr>
      </w:pPr>
    </w:p>
    <w:p w14:paraId="3D63D9E6">
      <w:pPr>
        <w:tabs>
          <w:tab w:val="right" w:pos="8306"/>
        </w:tabs>
        <w:spacing w:line="360" w:lineRule="auto"/>
        <w:ind w:left="630" w:leftChars="300"/>
        <w:rPr>
          <w:rFonts w:hint="eastAsia" w:ascii="微软雅黑" w:hAnsi="微软雅黑" w:eastAsia="微软雅黑"/>
          <w:b/>
          <w:color w:val="FF5B09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color w:val="FF5B09"/>
          <w:sz w:val="28"/>
          <w:szCs w:val="28"/>
          <w:lang w:val="en-US" w:eastAsia="zh-CN"/>
        </w:rPr>
        <w:t>第一部分：全面认识绩效管理</w:t>
      </w:r>
    </w:p>
    <w:p w14:paraId="725B3800">
      <w:pPr>
        <w:numPr>
          <w:ilvl w:val="0"/>
          <w:numId w:val="4"/>
        </w:numPr>
        <w:tabs>
          <w:tab w:val="right" w:pos="8306"/>
        </w:tabs>
        <w:spacing w:line="360" w:lineRule="auto"/>
        <w:ind w:left="630" w:leftChars="300"/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>促使绩效管理有效的关键因素</w:t>
      </w:r>
    </w:p>
    <w:p w14:paraId="60284CBD">
      <w:pPr>
        <w:tabs>
          <w:tab w:val="right" w:pos="8306"/>
        </w:tabs>
        <w:spacing w:line="360" w:lineRule="auto"/>
        <w:ind w:left="630" w:leftChars="300"/>
        <w:rPr>
          <w:rFonts w:hint="eastAsia" w:ascii="微软雅黑" w:hAnsi="微软雅黑" w:eastAsia="微软雅黑" w:cs="微软雅黑"/>
          <w:b w:val="0"/>
          <w:bCs w:val="0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Cs w:val="21"/>
          <w:lang w:val="en-US" w:eastAsia="zh-CN"/>
        </w:rPr>
        <w:t>（1）绩效管理的角色分工</w:t>
      </w:r>
    </w:p>
    <w:p w14:paraId="793DFD14">
      <w:pPr>
        <w:tabs>
          <w:tab w:val="right" w:pos="8306"/>
        </w:tabs>
        <w:spacing w:line="360" w:lineRule="auto"/>
        <w:ind w:left="630" w:leftChars="300"/>
        <w:rPr>
          <w:rFonts w:hint="eastAsia" w:ascii="微软雅黑" w:hAnsi="微软雅黑" w:eastAsia="微软雅黑" w:cs="微软雅黑"/>
          <w:b w:val="0"/>
          <w:bCs w:val="0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Cs w:val="21"/>
          <w:lang w:val="en-US" w:eastAsia="zh-CN"/>
        </w:rPr>
        <w:t>（2）高效实施绩效管理的六大关键要素</w:t>
      </w:r>
    </w:p>
    <w:p w14:paraId="6AAD63F2">
      <w:pPr>
        <w:tabs>
          <w:tab w:val="right" w:pos="8306"/>
        </w:tabs>
        <w:spacing w:line="360" w:lineRule="auto"/>
        <w:ind w:left="630" w:leftChars="300"/>
        <w:rPr>
          <w:rFonts w:hint="eastAsia" w:ascii="微软雅黑" w:hAnsi="微软雅黑" w:eastAsia="微软雅黑" w:cs="微软雅黑"/>
          <w:b w:val="0"/>
          <w:bCs w:val="0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>案例：</w:t>
      </w:r>
      <w:r>
        <w:rPr>
          <w:rFonts w:hint="eastAsia" w:ascii="微软雅黑" w:hAnsi="微软雅黑" w:eastAsia="微软雅黑" w:cs="微软雅黑"/>
          <w:b w:val="0"/>
          <w:bCs w:val="0"/>
          <w:szCs w:val="21"/>
          <w:lang w:val="en-US" w:eastAsia="zh-CN"/>
        </w:rPr>
        <w:t>绩效管理未有效开展导致员工混日子，营收受限</w:t>
      </w:r>
    </w:p>
    <w:p w14:paraId="059685F7">
      <w:pPr>
        <w:tabs>
          <w:tab w:val="right" w:pos="8306"/>
        </w:tabs>
        <w:spacing w:line="360" w:lineRule="auto"/>
        <w:ind w:firstLine="630" w:firstLineChars="300"/>
        <w:rPr>
          <w:rFonts w:hint="eastAsia" w:ascii="微软雅黑" w:hAnsi="微软雅黑" w:eastAsia="微软雅黑" w:cs="微软雅黑"/>
          <w:b w:val="0"/>
          <w:bCs w:val="0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>案例：</w:t>
      </w:r>
      <w:r>
        <w:rPr>
          <w:rFonts w:hint="eastAsia" w:ascii="微软雅黑" w:hAnsi="微软雅黑" w:eastAsia="微软雅黑" w:cs="微软雅黑"/>
          <w:b w:val="0"/>
          <w:bCs w:val="0"/>
          <w:szCs w:val="21"/>
          <w:lang w:val="en-US" w:eastAsia="zh-CN"/>
        </w:rPr>
        <w:t>纯KPI管理而导致的管理漏洞</w:t>
      </w:r>
    </w:p>
    <w:p w14:paraId="40F0D921">
      <w:pPr>
        <w:numPr>
          <w:ilvl w:val="0"/>
          <w:numId w:val="4"/>
        </w:numPr>
        <w:tabs>
          <w:tab w:val="right" w:pos="8306"/>
        </w:tabs>
        <w:spacing w:line="360" w:lineRule="auto"/>
        <w:ind w:left="630" w:leftChars="300" w:firstLine="0" w:firstLineChars="0"/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>从战略制定到执行全景图</w:t>
      </w:r>
    </w:p>
    <w:p w14:paraId="1CD7146D">
      <w:pPr>
        <w:tabs>
          <w:tab w:val="right" w:pos="8306"/>
        </w:tabs>
        <w:spacing w:line="360" w:lineRule="auto"/>
        <w:ind w:left="630" w:leftChars="300"/>
        <w:rPr>
          <w:rFonts w:hint="eastAsia" w:ascii="微软雅黑" w:hAnsi="微软雅黑" w:eastAsia="微软雅黑" w:cs="微软雅黑"/>
          <w:b w:val="0"/>
          <w:bCs w:val="0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>案例：</w:t>
      </w:r>
      <w:r>
        <w:rPr>
          <w:rFonts w:hint="eastAsia" w:ascii="微软雅黑" w:hAnsi="微软雅黑" w:eastAsia="微软雅黑" w:cs="微软雅黑"/>
          <w:b w:val="0"/>
          <w:bCs w:val="0"/>
          <w:szCs w:val="21"/>
          <w:lang w:val="en-US" w:eastAsia="zh-CN"/>
        </w:rPr>
        <w:t>华为从战略制定到执行的公司运营管理</w:t>
      </w:r>
    </w:p>
    <w:p w14:paraId="7B204900">
      <w:pPr>
        <w:tabs>
          <w:tab w:val="right" w:pos="8306"/>
        </w:tabs>
        <w:spacing w:line="360" w:lineRule="auto"/>
        <w:ind w:left="630" w:leftChars="300"/>
        <w:rPr>
          <w:rFonts w:hint="default" w:ascii="微软雅黑" w:hAnsi="微软雅黑" w:eastAsia="微软雅黑"/>
          <w:b/>
          <w:color w:val="FF5B09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color w:val="FF5B09"/>
          <w:sz w:val="28"/>
          <w:szCs w:val="28"/>
        </w:rPr>
        <w:t>第</w:t>
      </w:r>
      <w:r>
        <w:rPr>
          <w:rFonts w:hint="eastAsia" w:ascii="微软雅黑" w:hAnsi="微软雅黑" w:eastAsia="微软雅黑"/>
          <w:b/>
          <w:color w:val="FF5B09"/>
          <w:sz w:val="28"/>
          <w:szCs w:val="28"/>
          <w:lang w:val="en-US" w:eastAsia="zh-CN"/>
        </w:rPr>
        <w:t>二</w:t>
      </w:r>
      <w:r>
        <w:rPr>
          <w:rFonts w:hint="eastAsia" w:ascii="微软雅黑" w:hAnsi="微软雅黑" w:eastAsia="微软雅黑"/>
          <w:b/>
          <w:color w:val="FF5B09"/>
          <w:sz w:val="28"/>
          <w:szCs w:val="28"/>
        </w:rPr>
        <w:t>部分：</w:t>
      </w:r>
      <w:r>
        <w:rPr>
          <w:rFonts w:hint="eastAsia" w:ascii="微软雅黑" w:hAnsi="微软雅黑" w:eastAsia="微软雅黑"/>
          <w:b/>
          <w:color w:val="FF5B09"/>
          <w:sz w:val="28"/>
          <w:szCs w:val="28"/>
          <w:lang w:val="en-US" w:eastAsia="zh-CN"/>
        </w:rPr>
        <w:t>组织绩效管理</w:t>
      </w:r>
    </w:p>
    <w:p w14:paraId="53F37CE8">
      <w:pPr>
        <w:numPr>
          <w:ilvl w:val="0"/>
          <w:numId w:val="5"/>
        </w:numPr>
        <w:tabs>
          <w:tab w:val="right" w:pos="8306"/>
        </w:tabs>
        <w:spacing w:line="360" w:lineRule="auto"/>
        <w:ind w:left="630" w:leftChars="300"/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>组织绩效管理基本知识</w:t>
      </w:r>
    </w:p>
    <w:p w14:paraId="3395D24D">
      <w:pPr>
        <w:numPr>
          <w:ilvl w:val="0"/>
          <w:numId w:val="0"/>
        </w:numPr>
        <w:tabs>
          <w:tab w:val="right" w:pos="8306"/>
        </w:tabs>
        <w:spacing w:line="360" w:lineRule="auto"/>
        <w:ind w:left="420" w:leftChars="0" w:firstLine="210" w:firstLineChars="100"/>
        <w:rPr>
          <w:rFonts w:hint="eastAsia" w:ascii="微软雅黑" w:hAnsi="微软雅黑" w:eastAsia="微软雅黑" w:cs="微软雅黑"/>
          <w:b w:val="0"/>
          <w:bCs w:val="0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Cs w:val="21"/>
          <w:lang w:val="en-US" w:eastAsia="zh-CN"/>
        </w:rPr>
        <w:t>（1）组织绩效管理定义与架构</w:t>
      </w:r>
    </w:p>
    <w:p w14:paraId="439538F1">
      <w:pPr>
        <w:numPr>
          <w:ilvl w:val="0"/>
          <w:numId w:val="0"/>
        </w:numPr>
        <w:tabs>
          <w:tab w:val="right" w:pos="8306"/>
        </w:tabs>
        <w:spacing w:line="360" w:lineRule="auto"/>
        <w:ind w:left="420" w:leftChars="0" w:firstLine="210" w:firstLineChars="100"/>
        <w:rPr>
          <w:rFonts w:hint="eastAsia" w:ascii="微软雅黑" w:hAnsi="微软雅黑" w:eastAsia="微软雅黑" w:cs="微软雅黑"/>
          <w:b w:val="0"/>
          <w:bCs w:val="0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Cs w:val="21"/>
          <w:lang w:val="en-US" w:eastAsia="zh-CN"/>
        </w:rPr>
        <w:t>（2）组织绩效管理的四个关键环节</w:t>
      </w:r>
    </w:p>
    <w:p w14:paraId="4F262A23">
      <w:pPr>
        <w:numPr>
          <w:ilvl w:val="0"/>
          <w:numId w:val="5"/>
        </w:numPr>
        <w:tabs>
          <w:tab w:val="right" w:pos="8306"/>
        </w:tabs>
        <w:spacing w:line="360" w:lineRule="auto"/>
        <w:ind w:left="630" w:leftChars="300" w:firstLine="0" w:firstLineChars="0"/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>华为组织绩效管理分享</w:t>
      </w:r>
    </w:p>
    <w:p w14:paraId="52C000EF">
      <w:pPr>
        <w:tabs>
          <w:tab w:val="right" w:pos="8306"/>
        </w:tabs>
        <w:spacing w:line="360" w:lineRule="auto"/>
        <w:ind w:left="630" w:leftChars="300"/>
        <w:rPr>
          <w:rFonts w:hint="eastAsia" w:ascii="微软雅黑" w:hAnsi="微软雅黑" w:eastAsia="微软雅黑" w:cs="微软雅黑"/>
          <w:b w:val="0"/>
          <w:bCs w:val="0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Cs w:val="21"/>
          <w:lang w:val="en-US" w:eastAsia="zh-CN"/>
        </w:rPr>
        <w:t>（1）华为组织绩效管理五点要求</w:t>
      </w:r>
    </w:p>
    <w:p w14:paraId="565A58A1">
      <w:pPr>
        <w:tabs>
          <w:tab w:val="right" w:pos="8306"/>
        </w:tabs>
        <w:spacing w:line="360" w:lineRule="auto"/>
        <w:ind w:left="630" w:leftChars="300"/>
        <w:rPr>
          <w:rFonts w:hint="eastAsia" w:ascii="微软雅黑" w:hAnsi="微软雅黑" w:eastAsia="微软雅黑" w:cs="微软雅黑"/>
          <w:b w:val="0"/>
          <w:bCs w:val="0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Cs w:val="21"/>
          <w:lang w:val="en-US" w:eastAsia="zh-CN"/>
        </w:rPr>
        <w:t>（2）华为组织绩效管理流程和时间</w:t>
      </w:r>
    </w:p>
    <w:p w14:paraId="66A7E3A7">
      <w:pPr>
        <w:tabs>
          <w:tab w:val="right" w:pos="8306"/>
        </w:tabs>
        <w:spacing w:line="360" w:lineRule="auto"/>
        <w:ind w:left="630" w:leftChars="300"/>
        <w:rPr>
          <w:rFonts w:hint="eastAsia" w:ascii="微软雅黑" w:hAnsi="微软雅黑" w:eastAsia="微软雅黑" w:cs="微软雅黑"/>
          <w:b w:val="0"/>
          <w:bCs w:val="0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>样例：</w:t>
      </w:r>
      <w:r>
        <w:rPr>
          <w:rFonts w:hint="eastAsia" w:ascii="微软雅黑" w:hAnsi="微软雅黑" w:eastAsia="微软雅黑" w:cs="微软雅黑"/>
          <w:b w:val="0"/>
          <w:bCs w:val="0"/>
          <w:szCs w:val="21"/>
          <w:lang w:val="en-US" w:eastAsia="zh-CN"/>
        </w:rPr>
        <w:t>HW组织绩效目标表示例</w:t>
      </w:r>
    </w:p>
    <w:p w14:paraId="322E4499">
      <w:pPr>
        <w:tabs>
          <w:tab w:val="right" w:pos="8306"/>
        </w:tabs>
        <w:spacing w:line="360" w:lineRule="auto"/>
        <w:ind w:left="630" w:leftChars="300"/>
        <w:rPr>
          <w:rFonts w:hint="eastAsia" w:ascii="微软雅黑" w:hAnsi="微软雅黑" w:eastAsia="微软雅黑" w:cs="微软雅黑"/>
          <w:b w:val="0"/>
          <w:bCs w:val="0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>案例：</w:t>
      </w:r>
      <w:r>
        <w:rPr>
          <w:rFonts w:hint="eastAsia" w:ascii="微软雅黑" w:hAnsi="微软雅黑" w:eastAsia="微软雅黑" w:cs="微软雅黑"/>
          <w:b w:val="0"/>
          <w:bCs w:val="0"/>
          <w:szCs w:val="21"/>
          <w:lang w:val="en-US" w:eastAsia="zh-CN"/>
        </w:rPr>
        <w:t>HW市场部组织绩效管理介绍</w:t>
      </w:r>
    </w:p>
    <w:p w14:paraId="137EE794">
      <w:pPr>
        <w:numPr>
          <w:ilvl w:val="0"/>
          <w:numId w:val="5"/>
        </w:numPr>
        <w:tabs>
          <w:tab w:val="right" w:pos="8306"/>
        </w:tabs>
        <w:spacing w:line="360" w:lineRule="auto"/>
        <w:ind w:left="630" w:leftChars="300" w:firstLine="0" w:firstLineChars="0"/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>战略解码与组织绩效目标制定</w:t>
      </w:r>
    </w:p>
    <w:p w14:paraId="0629C851">
      <w:pPr>
        <w:tabs>
          <w:tab w:val="right" w:pos="8306"/>
        </w:tabs>
        <w:spacing w:line="360" w:lineRule="auto"/>
        <w:ind w:left="630" w:leftChars="300"/>
        <w:rPr>
          <w:rFonts w:hint="eastAsia" w:ascii="微软雅黑" w:hAnsi="微软雅黑" w:eastAsia="微软雅黑" w:cs="微软雅黑"/>
          <w:b w:val="0"/>
          <w:bCs w:val="0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Cs w:val="21"/>
          <w:lang w:val="en-US" w:eastAsia="zh-CN"/>
        </w:rPr>
        <w:t>（1）战略解码的核心步骤和流程</w:t>
      </w:r>
    </w:p>
    <w:p w14:paraId="25FE882A">
      <w:pPr>
        <w:tabs>
          <w:tab w:val="right" w:pos="8306"/>
        </w:tabs>
        <w:spacing w:line="360" w:lineRule="auto"/>
        <w:ind w:left="630" w:leftChars="300"/>
        <w:rPr>
          <w:rFonts w:hint="eastAsia" w:ascii="微软雅黑" w:hAnsi="微软雅黑" w:eastAsia="微软雅黑" w:cs="微软雅黑"/>
          <w:b w:val="0"/>
          <w:bCs w:val="0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>案例</w:t>
      </w:r>
      <w:r>
        <w:rPr>
          <w:rFonts w:hint="eastAsia" w:ascii="微软雅黑" w:hAnsi="微软雅黑" w:eastAsia="微软雅黑" w:cs="微软雅黑"/>
          <w:b w:val="0"/>
          <w:bCs w:val="0"/>
          <w:szCs w:val="21"/>
          <w:lang w:val="en-US" w:eastAsia="zh-CN"/>
        </w:rPr>
        <w:t>：四类价值主张的战略地图</w:t>
      </w:r>
    </w:p>
    <w:p w14:paraId="39078CA7">
      <w:pPr>
        <w:tabs>
          <w:tab w:val="right" w:pos="8306"/>
        </w:tabs>
        <w:spacing w:line="360" w:lineRule="auto"/>
        <w:ind w:left="630" w:leftChars="300"/>
        <w:rPr>
          <w:rFonts w:hint="eastAsia" w:ascii="微软雅黑" w:hAnsi="微软雅黑" w:eastAsia="微软雅黑" w:cs="微软雅黑"/>
          <w:b w:val="0"/>
          <w:bCs w:val="0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>案例：</w:t>
      </w:r>
      <w:r>
        <w:rPr>
          <w:rFonts w:hint="eastAsia" w:ascii="微软雅黑" w:hAnsi="微软雅黑" w:eastAsia="微软雅黑" w:cs="微软雅黑"/>
          <w:b w:val="0"/>
          <w:bCs w:val="0"/>
          <w:szCs w:val="21"/>
          <w:lang w:val="en-US" w:eastAsia="zh-CN"/>
        </w:rPr>
        <w:t>四类价值主张的战略地图</w:t>
      </w:r>
    </w:p>
    <w:p w14:paraId="39DA0985">
      <w:pPr>
        <w:tabs>
          <w:tab w:val="right" w:pos="8306"/>
        </w:tabs>
        <w:spacing w:line="360" w:lineRule="auto"/>
        <w:ind w:left="630" w:leftChars="300"/>
        <w:rPr>
          <w:rFonts w:hint="eastAsia" w:ascii="微软雅黑" w:hAnsi="微软雅黑" w:eastAsia="微软雅黑" w:cs="微软雅黑"/>
          <w:b/>
          <w:bCs/>
          <w:color w:val="0070C0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70C0"/>
          <w:szCs w:val="21"/>
          <w:lang w:val="en-US" w:eastAsia="zh-CN"/>
        </w:rPr>
        <w:t>演练：公司级战略解码</w:t>
      </w:r>
    </w:p>
    <w:p w14:paraId="4CF5841C">
      <w:pPr>
        <w:tabs>
          <w:tab w:val="right" w:pos="8306"/>
        </w:tabs>
        <w:spacing w:line="360" w:lineRule="auto"/>
        <w:ind w:left="630" w:leftChars="300"/>
        <w:rPr>
          <w:rFonts w:hint="eastAsia" w:ascii="微软雅黑" w:hAnsi="微软雅黑" w:eastAsia="微软雅黑" w:cs="微软雅黑"/>
          <w:b w:val="0"/>
          <w:bCs w:val="0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Cs w:val="21"/>
          <w:lang w:val="en-US" w:eastAsia="zh-CN"/>
        </w:rPr>
        <w:t>（2）平衡计分卡的四个维度与关系</w:t>
      </w:r>
    </w:p>
    <w:p w14:paraId="1A763D6E">
      <w:pPr>
        <w:tabs>
          <w:tab w:val="right" w:pos="8306"/>
        </w:tabs>
        <w:spacing w:line="360" w:lineRule="auto"/>
        <w:ind w:left="630" w:leftChars="300"/>
        <w:rPr>
          <w:rFonts w:hint="eastAsia" w:ascii="微软雅黑" w:hAnsi="微软雅黑" w:eastAsia="微软雅黑" w:cs="微软雅黑"/>
          <w:b w:val="0"/>
          <w:bCs w:val="0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Cs w:val="21"/>
          <w:lang w:val="en-US" w:eastAsia="zh-CN"/>
        </w:rPr>
        <w:t>（3）组织绩效目标与指标的三大来源</w:t>
      </w:r>
    </w:p>
    <w:p w14:paraId="49BC4CF6">
      <w:pPr>
        <w:tabs>
          <w:tab w:val="right" w:pos="8306"/>
        </w:tabs>
        <w:spacing w:line="360" w:lineRule="auto"/>
        <w:ind w:left="630" w:leftChars="300"/>
        <w:rPr>
          <w:rFonts w:hint="eastAsia" w:ascii="微软雅黑" w:hAnsi="微软雅黑" w:eastAsia="微软雅黑" w:cs="微软雅黑"/>
          <w:b w:val="0"/>
          <w:bCs w:val="0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>案例：</w:t>
      </w:r>
      <w:r>
        <w:rPr>
          <w:rFonts w:hint="eastAsia" w:ascii="微软雅黑" w:hAnsi="微软雅黑" w:eastAsia="微软雅黑" w:cs="微软雅黑"/>
          <w:b w:val="0"/>
          <w:bCs w:val="0"/>
          <w:szCs w:val="21"/>
          <w:lang w:val="en-US" w:eastAsia="zh-CN"/>
        </w:rPr>
        <w:t>销售与产品岗位的组织绩效目标</w:t>
      </w:r>
    </w:p>
    <w:p w14:paraId="24637856">
      <w:pPr>
        <w:tabs>
          <w:tab w:val="right" w:pos="8306"/>
        </w:tabs>
        <w:spacing w:line="360" w:lineRule="auto"/>
        <w:ind w:left="630" w:leftChars="300"/>
        <w:rPr>
          <w:rFonts w:hint="eastAsia" w:ascii="微软雅黑" w:hAnsi="微软雅黑" w:eastAsia="微软雅黑" w:cs="微软雅黑"/>
          <w:b w:val="0"/>
          <w:bCs w:val="0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>演练</w:t>
      </w:r>
      <w:r>
        <w:rPr>
          <w:rFonts w:hint="eastAsia" w:ascii="微软雅黑" w:hAnsi="微软雅黑" w:eastAsia="微软雅黑" w:cs="微软雅黑"/>
          <w:b w:val="0"/>
          <w:bCs w:val="0"/>
          <w:szCs w:val="21"/>
          <w:lang w:val="en-US" w:eastAsia="zh-CN"/>
        </w:rPr>
        <w:t>：结合组织绩效目标制定的三大来源，制定部门级组织绩效目标</w:t>
      </w:r>
    </w:p>
    <w:p w14:paraId="284D335C">
      <w:pPr>
        <w:tabs>
          <w:tab w:val="right" w:pos="8306"/>
        </w:tabs>
        <w:spacing w:line="360" w:lineRule="auto"/>
        <w:ind w:left="630" w:leftChars="300"/>
        <w:rPr>
          <w:rFonts w:hint="default" w:ascii="微软雅黑" w:hAnsi="微软雅黑" w:eastAsia="微软雅黑"/>
          <w:b/>
          <w:color w:val="FF5B09"/>
          <w:sz w:val="28"/>
          <w:szCs w:val="28"/>
          <w:lang w:val="en-US" w:eastAsia="zh-CN"/>
        </w:rPr>
      </w:pPr>
      <w:bookmarkStart w:id="0" w:name="_Hlk156989501"/>
      <w:r>
        <w:rPr>
          <w:rFonts w:hint="eastAsia" w:ascii="微软雅黑" w:hAnsi="微软雅黑" w:eastAsia="微软雅黑"/>
          <w:b/>
          <w:color w:val="FF5B09"/>
          <w:sz w:val="28"/>
          <w:szCs w:val="28"/>
          <w:lang w:val="en-US" w:eastAsia="zh-CN"/>
        </w:rPr>
        <w:t>第三部分：个人绩效管理及PBC</w:t>
      </w:r>
    </w:p>
    <w:p w14:paraId="385E8F54">
      <w:pPr>
        <w:numPr>
          <w:ilvl w:val="0"/>
          <w:numId w:val="6"/>
        </w:numPr>
        <w:ind w:leftChars="300"/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>个人绩效管理的三种常见方法对比和案例</w:t>
      </w:r>
    </w:p>
    <w:p w14:paraId="0AD71884">
      <w:pPr>
        <w:ind w:leftChars="300"/>
        <w:rPr>
          <w:rFonts w:hint="eastAsia" w:ascii="微软雅黑" w:hAnsi="微软雅黑" w:eastAsia="微软雅黑" w:cs="微软雅黑"/>
          <w:b w:val="0"/>
          <w:bCs w:val="0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Cs w:val="21"/>
          <w:lang w:val="en-US" w:eastAsia="zh-CN"/>
        </w:rPr>
        <w:t>（1）OKR，PBC，KPI的特点和区别</w:t>
      </w:r>
    </w:p>
    <w:p w14:paraId="51B17FBB">
      <w:pPr>
        <w:ind w:leftChars="300"/>
        <w:rPr>
          <w:rFonts w:hint="eastAsia" w:ascii="微软雅黑" w:hAnsi="微软雅黑" w:eastAsia="微软雅黑" w:cs="微软雅黑"/>
          <w:b w:val="0"/>
          <w:bCs w:val="0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>案例：</w:t>
      </w:r>
      <w:r>
        <w:rPr>
          <w:rFonts w:hint="eastAsia" w:ascii="微软雅黑" w:hAnsi="微软雅黑" w:eastAsia="微软雅黑" w:cs="微软雅黑"/>
          <w:b w:val="0"/>
          <w:bCs w:val="0"/>
          <w:szCs w:val="21"/>
          <w:lang w:val="en-US" w:eastAsia="zh-CN"/>
        </w:rPr>
        <w:t>三个典型业务场景下绩效管理工具的选择</w:t>
      </w:r>
    </w:p>
    <w:p w14:paraId="681BC537">
      <w:pPr>
        <w:ind w:leftChars="300"/>
        <w:rPr>
          <w:rFonts w:hint="eastAsia" w:ascii="微软雅黑" w:hAnsi="微软雅黑" w:eastAsia="微软雅黑" w:cs="微软雅黑"/>
          <w:b/>
          <w:bCs/>
          <w:color w:val="0070C0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70C0"/>
          <w:szCs w:val="21"/>
          <w:lang w:val="en-US" w:eastAsia="zh-CN"/>
        </w:rPr>
        <w:t>演练：基于公司的业务和团队情况，研讨选择适配的绩效管理方法</w:t>
      </w:r>
    </w:p>
    <w:p w14:paraId="531722F6">
      <w:pPr>
        <w:numPr>
          <w:ilvl w:val="0"/>
          <w:numId w:val="6"/>
        </w:numPr>
        <w:ind w:left="630" w:leftChars="300" w:firstLine="0" w:firstLineChars="0"/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>掌握个人绩效管理的关键环节</w:t>
      </w:r>
    </w:p>
    <w:p w14:paraId="6737AFFA">
      <w:pPr>
        <w:ind w:leftChars="300"/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>（1）目标制定</w:t>
      </w:r>
    </w:p>
    <w:p w14:paraId="3B1686B1">
      <w:pPr>
        <w:ind w:leftChars="400"/>
        <w:rPr>
          <w:rFonts w:hint="eastAsia" w:ascii="微软雅黑" w:hAnsi="微软雅黑" w:eastAsia="微软雅黑" w:cs="微软雅黑"/>
          <w:b w:val="0"/>
          <w:bCs w:val="0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Cs w:val="21"/>
          <w:lang w:val="en-US" w:eastAsia="zh-CN"/>
        </w:rPr>
        <w:t>①三个对齐</w:t>
      </w:r>
    </w:p>
    <w:p w14:paraId="1E0EF63E">
      <w:pPr>
        <w:ind w:leftChars="400"/>
        <w:rPr>
          <w:rFonts w:hint="eastAsia" w:ascii="微软雅黑" w:hAnsi="微软雅黑" w:eastAsia="微软雅黑" w:cs="微软雅黑"/>
          <w:b w:val="0"/>
          <w:bCs w:val="0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Cs w:val="21"/>
          <w:lang w:val="en-US" w:eastAsia="zh-CN"/>
        </w:rPr>
        <w:t>②激发员工意愿</w:t>
      </w:r>
    </w:p>
    <w:p w14:paraId="01E0F373">
      <w:pPr>
        <w:ind w:leftChars="400"/>
        <w:rPr>
          <w:rFonts w:hint="eastAsia" w:ascii="微软雅黑" w:hAnsi="微软雅黑" w:eastAsia="微软雅黑" w:cs="微软雅黑"/>
          <w:b w:val="0"/>
          <w:bCs w:val="0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Cs w:val="21"/>
          <w:lang w:val="en-US" w:eastAsia="zh-CN"/>
        </w:rPr>
        <w:t>③组织绩效目标与个人绩效目标的关系</w:t>
      </w:r>
    </w:p>
    <w:p w14:paraId="0501E603">
      <w:pPr>
        <w:ind w:leftChars="400"/>
        <w:rPr>
          <w:rFonts w:hint="eastAsia" w:ascii="微软雅黑" w:hAnsi="微软雅黑" w:eastAsia="微软雅黑" w:cs="微软雅黑"/>
          <w:b w:val="0"/>
          <w:bCs w:val="0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Cs w:val="21"/>
          <w:lang w:val="en-US" w:eastAsia="zh-CN"/>
        </w:rPr>
        <w:t>④掌握分解目标的技巧</w:t>
      </w:r>
    </w:p>
    <w:p w14:paraId="3DEB1468">
      <w:pPr>
        <w:ind w:leftChars="400"/>
        <w:rPr>
          <w:rFonts w:hint="eastAsia" w:ascii="微软雅黑" w:hAnsi="微软雅黑" w:eastAsia="微软雅黑" w:cs="微软雅黑"/>
          <w:b w:val="0"/>
          <w:bCs w:val="0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Cs w:val="21"/>
          <w:lang w:val="en-US" w:eastAsia="zh-CN"/>
        </w:rPr>
        <w:t>⑤非量化指标的制定</w:t>
      </w:r>
    </w:p>
    <w:p w14:paraId="668B36FB">
      <w:pPr>
        <w:ind w:leftChars="400"/>
        <w:rPr>
          <w:rFonts w:hint="eastAsia" w:ascii="微软雅黑" w:hAnsi="微软雅黑" w:eastAsia="微软雅黑" w:cs="微软雅黑"/>
          <w:b w:val="0"/>
          <w:bCs w:val="0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>工具：</w:t>
      </w:r>
      <w:r>
        <w:rPr>
          <w:rFonts w:hint="eastAsia" w:ascii="微软雅黑" w:hAnsi="微软雅黑" w:eastAsia="微软雅黑" w:cs="微软雅黑"/>
          <w:b w:val="0"/>
          <w:bCs w:val="0"/>
          <w:szCs w:val="21"/>
          <w:lang w:val="en-US" w:eastAsia="zh-CN"/>
        </w:rPr>
        <w:t>华为高绩效团队共创会引导环节</w:t>
      </w:r>
    </w:p>
    <w:p w14:paraId="261CFBDE">
      <w:pPr>
        <w:ind w:leftChars="400"/>
        <w:rPr>
          <w:rFonts w:hint="eastAsia" w:ascii="微软雅黑" w:hAnsi="微软雅黑" w:eastAsia="微软雅黑" w:cs="微软雅黑"/>
          <w:b w:val="0"/>
          <w:bCs w:val="0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>案例：</w:t>
      </w:r>
      <w:r>
        <w:rPr>
          <w:rFonts w:hint="eastAsia" w:ascii="微软雅黑" w:hAnsi="微软雅黑" w:eastAsia="微软雅黑" w:cs="微软雅黑"/>
          <w:b w:val="0"/>
          <w:bCs w:val="0"/>
          <w:szCs w:val="21"/>
          <w:lang w:val="en-US" w:eastAsia="zh-CN"/>
        </w:rPr>
        <w:t>华为的绩效目标设定</w:t>
      </w:r>
    </w:p>
    <w:p w14:paraId="08687502">
      <w:pPr>
        <w:ind w:leftChars="400"/>
        <w:rPr>
          <w:rFonts w:hint="eastAsia" w:ascii="微软雅黑" w:hAnsi="微软雅黑" w:eastAsia="微软雅黑" w:cs="微软雅黑"/>
          <w:b w:val="0"/>
          <w:bCs w:val="0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>案例：</w:t>
      </w:r>
      <w:r>
        <w:rPr>
          <w:rFonts w:hint="eastAsia" w:ascii="微软雅黑" w:hAnsi="微软雅黑" w:eastAsia="微软雅黑" w:cs="微软雅黑"/>
          <w:b w:val="0"/>
          <w:bCs w:val="0"/>
          <w:szCs w:val="21"/>
          <w:lang w:val="en-US" w:eastAsia="zh-CN"/>
        </w:rPr>
        <w:t>阿里的绩效目标设定</w:t>
      </w:r>
    </w:p>
    <w:p w14:paraId="754B4F84">
      <w:pPr>
        <w:ind w:leftChars="400"/>
        <w:rPr>
          <w:rFonts w:hint="eastAsia" w:ascii="微软雅黑" w:hAnsi="微软雅黑" w:eastAsia="微软雅黑" w:cs="微软雅黑"/>
          <w:b/>
          <w:bCs/>
          <w:color w:val="0070C0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70C0"/>
          <w:szCs w:val="21"/>
          <w:lang w:val="en-US" w:eastAsia="zh-CN"/>
        </w:rPr>
        <w:t>演练：制定非量化的绩效目标</w:t>
      </w:r>
    </w:p>
    <w:p w14:paraId="0BB00B8F">
      <w:pPr>
        <w:ind w:leftChars="300"/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>（2）PBC工具讲解</w:t>
      </w:r>
    </w:p>
    <w:p w14:paraId="67429B79">
      <w:pPr>
        <w:ind w:leftChars="400"/>
        <w:rPr>
          <w:rFonts w:hint="eastAsia" w:ascii="微软雅黑" w:hAnsi="微软雅黑" w:eastAsia="微软雅黑" w:cs="微软雅黑"/>
          <w:b w:val="0"/>
          <w:bCs w:val="0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Cs w:val="21"/>
          <w:lang w:val="en-US" w:eastAsia="zh-CN"/>
        </w:rPr>
        <w:t>①PBC的三大版块</w:t>
      </w:r>
    </w:p>
    <w:p w14:paraId="7C5E004A">
      <w:pPr>
        <w:ind w:leftChars="400"/>
        <w:rPr>
          <w:rFonts w:hint="eastAsia" w:ascii="微软雅黑" w:hAnsi="微软雅黑" w:eastAsia="微软雅黑" w:cs="微软雅黑"/>
          <w:b w:val="0"/>
          <w:bCs w:val="0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Cs w:val="21"/>
          <w:lang w:val="en-US" w:eastAsia="zh-CN"/>
        </w:rPr>
        <w:t>②好的PBC标准</w:t>
      </w:r>
    </w:p>
    <w:p w14:paraId="3BB25BD5">
      <w:pPr>
        <w:ind w:leftChars="400"/>
        <w:rPr>
          <w:rFonts w:hint="eastAsia" w:ascii="微软雅黑" w:hAnsi="微软雅黑" w:eastAsia="微软雅黑" w:cs="微软雅黑"/>
          <w:b/>
          <w:bCs/>
          <w:color w:val="0070C0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70C0"/>
          <w:szCs w:val="21"/>
          <w:lang w:val="en-US" w:eastAsia="zh-CN"/>
        </w:rPr>
        <w:t>演练：结合自身的职责以及组织绩效目标或小组内选择一个岗位，制定个人PBC</w:t>
      </w:r>
    </w:p>
    <w:p w14:paraId="2CDED6E6">
      <w:pPr>
        <w:ind w:leftChars="300"/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>（3）绩效过程辅导</w:t>
      </w:r>
    </w:p>
    <w:p w14:paraId="43BC4A37">
      <w:pPr>
        <w:ind w:leftChars="400"/>
        <w:rPr>
          <w:rFonts w:hint="eastAsia" w:ascii="微软雅黑" w:hAnsi="微软雅黑" w:eastAsia="微软雅黑" w:cs="微软雅黑"/>
          <w:b w:val="0"/>
          <w:bCs w:val="0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Cs w:val="21"/>
          <w:lang w:val="en-US" w:eastAsia="zh-CN"/>
        </w:rPr>
        <w:t>①绩效辅导的四项任务</w:t>
      </w:r>
    </w:p>
    <w:p w14:paraId="7C7FF5E9">
      <w:pPr>
        <w:ind w:leftChars="400"/>
        <w:rPr>
          <w:rFonts w:hint="eastAsia" w:ascii="微软雅黑" w:hAnsi="微软雅黑" w:eastAsia="微软雅黑" w:cs="微软雅黑"/>
          <w:b w:val="0"/>
          <w:bCs w:val="0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Cs w:val="21"/>
          <w:lang w:val="en-US" w:eastAsia="zh-CN"/>
        </w:rPr>
        <w:t>②建设性反馈</w:t>
      </w:r>
    </w:p>
    <w:p w14:paraId="49C72E6E">
      <w:pPr>
        <w:ind w:leftChars="400"/>
        <w:rPr>
          <w:rFonts w:hint="eastAsia" w:ascii="微软雅黑" w:hAnsi="微软雅黑" w:eastAsia="微软雅黑" w:cs="微软雅黑"/>
          <w:b w:val="0"/>
          <w:bCs w:val="0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>案例：</w:t>
      </w:r>
      <w:r>
        <w:rPr>
          <w:rFonts w:hint="eastAsia" w:ascii="微软雅黑" w:hAnsi="微软雅黑" w:eastAsia="微软雅黑" w:cs="微软雅黑"/>
          <w:b w:val="0"/>
          <w:bCs w:val="0"/>
          <w:szCs w:val="21"/>
          <w:lang w:val="en-US" w:eastAsia="zh-CN"/>
        </w:rPr>
        <w:t>某互联网公司战略绩效落地案例分享</w:t>
      </w:r>
    </w:p>
    <w:p w14:paraId="51ACE13F">
      <w:pPr>
        <w:ind w:leftChars="300"/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>（4）绩效考核和反馈</w:t>
      </w:r>
    </w:p>
    <w:p w14:paraId="19744498">
      <w:pPr>
        <w:ind w:leftChars="400"/>
        <w:rPr>
          <w:rFonts w:hint="eastAsia" w:ascii="微软雅黑" w:hAnsi="微软雅黑" w:eastAsia="微软雅黑" w:cs="微软雅黑"/>
          <w:b w:val="0"/>
          <w:bCs w:val="0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Cs w:val="21"/>
          <w:lang w:val="en-US" w:eastAsia="zh-CN"/>
        </w:rPr>
        <w:t>①绩效考核的两种形式</w:t>
      </w:r>
    </w:p>
    <w:p w14:paraId="64469D6A">
      <w:pPr>
        <w:ind w:leftChars="400"/>
        <w:rPr>
          <w:rFonts w:hint="eastAsia" w:ascii="微软雅黑" w:hAnsi="微软雅黑" w:eastAsia="微软雅黑" w:cs="微软雅黑"/>
          <w:b w:val="0"/>
          <w:bCs w:val="0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Cs w:val="21"/>
          <w:lang w:val="en-US" w:eastAsia="zh-CN"/>
        </w:rPr>
        <w:t>②绩效考核背后的原理</w:t>
      </w:r>
    </w:p>
    <w:p w14:paraId="199D4F95">
      <w:pPr>
        <w:ind w:leftChars="400"/>
        <w:rPr>
          <w:rFonts w:hint="eastAsia" w:ascii="微软雅黑" w:hAnsi="微软雅黑" w:eastAsia="微软雅黑" w:cs="微软雅黑"/>
          <w:b w:val="0"/>
          <w:bCs w:val="0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Cs w:val="21"/>
          <w:lang w:val="en-US" w:eastAsia="zh-CN"/>
        </w:rPr>
        <w:t>③相对考核如何执行</w:t>
      </w:r>
    </w:p>
    <w:p w14:paraId="795441C6">
      <w:pPr>
        <w:ind w:leftChars="400"/>
        <w:rPr>
          <w:rFonts w:hint="eastAsia" w:ascii="微软雅黑" w:hAnsi="微软雅黑" w:eastAsia="微软雅黑" w:cs="微软雅黑"/>
          <w:b w:val="0"/>
          <w:bCs w:val="0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>案例：</w:t>
      </w:r>
      <w:r>
        <w:rPr>
          <w:rFonts w:hint="eastAsia" w:ascii="微软雅黑" w:hAnsi="微软雅黑" w:eastAsia="微软雅黑" w:cs="微软雅黑"/>
          <w:b w:val="0"/>
          <w:bCs w:val="0"/>
          <w:szCs w:val="21"/>
          <w:lang w:val="en-US" w:eastAsia="zh-CN"/>
        </w:rPr>
        <w:t>华为绩效考核和绩效评议方法和背后的思考</w:t>
      </w:r>
    </w:p>
    <w:p w14:paraId="7ED147D3">
      <w:pPr>
        <w:ind w:leftChars="300"/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>（5）绩效考核应用-奖金方案设计</w:t>
      </w:r>
    </w:p>
    <w:p w14:paraId="5A2BC3D2">
      <w:pPr>
        <w:ind w:leftChars="400"/>
        <w:rPr>
          <w:rFonts w:hint="eastAsia" w:ascii="微软雅黑" w:hAnsi="微软雅黑" w:eastAsia="微软雅黑" w:cs="微软雅黑"/>
          <w:b w:val="0"/>
          <w:bCs w:val="0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>案例：</w:t>
      </w:r>
      <w:r>
        <w:rPr>
          <w:rFonts w:hint="eastAsia" w:ascii="微软雅黑" w:hAnsi="微软雅黑" w:eastAsia="微软雅黑" w:cs="微软雅黑"/>
          <w:b w:val="0"/>
          <w:bCs w:val="0"/>
          <w:szCs w:val="21"/>
          <w:lang w:val="en-US" w:eastAsia="zh-CN"/>
        </w:rPr>
        <w:t>华为绩效考核的核心应用</w:t>
      </w:r>
    </w:p>
    <w:p w14:paraId="46B3C5F3">
      <w:pPr>
        <w:ind w:leftChars="400"/>
        <w:rPr>
          <w:rFonts w:hint="eastAsia" w:ascii="微软雅黑" w:hAnsi="微软雅黑" w:eastAsia="微软雅黑" w:cs="微软雅黑"/>
          <w:b w:val="0"/>
          <w:bCs w:val="0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>案例：</w:t>
      </w:r>
      <w:r>
        <w:rPr>
          <w:rFonts w:hint="eastAsia" w:ascii="微软雅黑" w:hAnsi="微软雅黑" w:eastAsia="微软雅黑" w:cs="微软雅黑"/>
          <w:b w:val="0"/>
          <w:bCs w:val="0"/>
          <w:szCs w:val="21"/>
          <w:lang w:val="en-US" w:eastAsia="zh-CN"/>
        </w:rPr>
        <w:t>华为年度奖金分配分享</w:t>
      </w:r>
    </w:p>
    <w:p w14:paraId="6FA306AB">
      <w:pPr>
        <w:ind w:leftChars="400"/>
        <w:rPr>
          <w:rFonts w:hint="eastAsia" w:ascii="微软雅黑" w:hAnsi="微软雅黑" w:eastAsia="微软雅黑" w:cs="微软雅黑"/>
          <w:b w:val="0"/>
          <w:bCs w:val="0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>案例：</w:t>
      </w:r>
      <w:r>
        <w:rPr>
          <w:rFonts w:hint="eastAsia" w:ascii="微软雅黑" w:hAnsi="微软雅黑" w:eastAsia="微软雅黑" w:cs="微软雅黑"/>
          <w:b w:val="0"/>
          <w:bCs w:val="0"/>
          <w:szCs w:val="21"/>
          <w:lang w:val="en-US" w:eastAsia="zh-CN"/>
        </w:rPr>
        <w:t>某企业不同业务的奖金关联指标设计</w:t>
      </w:r>
    </w:p>
    <w:p w14:paraId="66904808">
      <w:pPr>
        <w:ind w:leftChars="400"/>
        <w:rPr>
          <w:rFonts w:hint="eastAsia" w:ascii="微软雅黑" w:hAnsi="微软雅黑" w:eastAsia="微软雅黑"/>
          <w:b/>
          <w:color w:val="0070C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0070C0"/>
          <w:szCs w:val="21"/>
          <w:lang w:val="en-US" w:eastAsia="zh-CN"/>
        </w:rPr>
        <w:t>演练：牵引绩效达成的奖金指标设计</w:t>
      </w:r>
    </w:p>
    <w:bookmarkEnd w:id="0"/>
    <w:p w14:paraId="05B4CA4A">
      <w:pPr>
        <w:tabs>
          <w:tab w:val="right" w:pos="8306"/>
        </w:tabs>
        <w:spacing w:line="360" w:lineRule="auto"/>
        <w:ind w:left="840" w:leftChars="400"/>
        <w:rPr>
          <w:rFonts w:hint="eastAsia" w:ascii="微软雅黑" w:hAnsi="微软雅黑" w:eastAsia="微软雅黑"/>
          <w:b/>
          <w:color w:val="FF5B09"/>
          <w:sz w:val="28"/>
          <w:szCs w:val="28"/>
        </w:rPr>
      </w:pPr>
      <w:r>
        <w:rPr>
          <w:rFonts w:hint="eastAsia" w:ascii="微软雅黑" w:hAnsi="微软雅黑" w:eastAsia="微软雅黑"/>
          <w:b/>
          <w:color w:val="FF5B09"/>
          <w:sz w:val="28"/>
          <w:szCs w:val="28"/>
        </w:rPr>
        <w:t xml:space="preserve">第四部分：科学分钱 </w:t>
      </w:r>
    </w:p>
    <w:p w14:paraId="7F9EA520">
      <w:pPr>
        <w:tabs>
          <w:tab w:val="right" w:pos="8306"/>
        </w:tabs>
        <w:spacing w:line="360" w:lineRule="auto"/>
        <w:ind w:left="840" w:leftChars="400"/>
        <w:rPr>
          <w:rFonts w:hint="eastAsia" w:ascii="微软雅黑" w:hAnsi="微软雅黑" w:eastAsia="微软雅黑"/>
          <w:b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1. 理解激励发挥作用的核心因素 </w:t>
      </w:r>
    </w:p>
    <w:p w14:paraId="5FD48AF1">
      <w:pPr>
        <w:tabs>
          <w:tab w:val="right" w:pos="8306"/>
        </w:tabs>
        <w:spacing w:line="360" w:lineRule="auto"/>
        <w:ind w:left="840" w:leftChars="400"/>
        <w:rPr>
          <w:rFonts w:hint="eastAsia" w:ascii="微软雅黑" w:hAnsi="微软雅黑" w:eastAsia="微软雅黑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案例：公司钱花了，结果却没有实现（激励不符合业务实质） 案例：激励很完善，员工仍躺平 影响激励有效性的关键因素 </w:t>
      </w:r>
    </w:p>
    <w:p w14:paraId="552EB99C">
      <w:pPr>
        <w:tabs>
          <w:tab w:val="right" w:pos="8306"/>
        </w:tabs>
        <w:spacing w:line="360" w:lineRule="auto"/>
        <w:ind w:left="840" w:leftChars="400"/>
        <w:rPr>
          <w:rFonts w:hint="eastAsia" w:ascii="微软雅黑" w:hAnsi="微软雅黑" w:eastAsia="微软雅黑"/>
          <w:b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2. 华为激励分享 </w:t>
      </w:r>
    </w:p>
    <w:p w14:paraId="0BC07DA8">
      <w:pPr>
        <w:tabs>
          <w:tab w:val="right" w:pos="8306"/>
        </w:tabs>
        <w:spacing w:line="360" w:lineRule="auto"/>
        <w:ind w:left="840" w:leftChars="400"/>
        <w:rPr>
          <w:rFonts w:hint="eastAsia" w:ascii="微软雅黑" w:hAnsi="微软雅黑" w:eastAsia="微软雅黑"/>
          <w:b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3. 如何科学分配团队奖金包 </w:t>
      </w:r>
    </w:p>
    <w:p w14:paraId="1CD11EF9">
      <w:pPr>
        <w:tabs>
          <w:tab w:val="right" w:pos="8306"/>
        </w:tabs>
        <w:spacing w:line="360" w:lineRule="auto"/>
        <w:ind w:leftChars="100" w:firstLine="630" w:firstLineChars="300"/>
        <w:rPr>
          <w:rFonts w:hint="eastAsia" w:ascii="微软雅黑" w:hAnsi="微软雅黑" w:eastAsia="微软雅黑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(1) 合理的薪酬固浮比是科学分钱的前提 </w:t>
      </w:r>
    </w:p>
    <w:p w14:paraId="0B86EA60">
      <w:pPr>
        <w:tabs>
          <w:tab w:val="right" w:pos="8306"/>
        </w:tabs>
        <w:spacing w:line="360" w:lineRule="auto"/>
        <w:ind w:left="840" w:leftChars="400"/>
        <w:rPr>
          <w:rFonts w:hint="eastAsia" w:ascii="微软雅黑" w:hAnsi="微软雅黑" w:eastAsia="微软雅黑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(2) 获取分享制在其他企业的应用 </w:t>
      </w:r>
    </w:p>
    <w:p w14:paraId="3439EA8D">
      <w:pPr>
        <w:tabs>
          <w:tab w:val="right" w:pos="8306"/>
        </w:tabs>
        <w:spacing w:line="360" w:lineRule="auto"/>
        <w:ind w:left="840" w:leftChars="400"/>
        <w:rPr>
          <w:rFonts w:hint="eastAsia" w:ascii="微软雅黑" w:hAnsi="微软雅黑" w:eastAsia="微软雅黑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1）获取分享制的核心-发挥浮动成本的价值 </w:t>
      </w:r>
    </w:p>
    <w:p w14:paraId="659A1D4E">
      <w:pPr>
        <w:tabs>
          <w:tab w:val="right" w:pos="8306"/>
        </w:tabs>
        <w:spacing w:line="360" w:lineRule="auto"/>
        <w:ind w:left="840" w:leftChars="400"/>
        <w:rPr>
          <w:rFonts w:hint="eastAsia" w:ascii="微软雅黑" w:hAnsi="微软雅黑" w:eastAsia="微软雅黑"/>
          <w:b/>
          <w:bCs w:val="0"/>
          <w:color w:val="4472C4" w:themeColor="accent1"/>
          <w:sz w:val="21"/>
          <w:szCs w:val="21"/>
          <w14:textFill>
            <w14:solidFill>
              <w14:schemeClr w14:val="accent1"/>
            </w14:solidFill>
          </w14:textFill>
        </w:rPr>
      </w:pPr>
      <w:r>
        <w:rPr>
          <w:rFonts w:hint="eastAsia" w:ascii="微软雅黑" w:hAnsi="微软雅黑" w:eastAsia="微软雅黑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/>
          <w:b/>
          <w:bCs w:val="0"/>
          <w:color w:val="4472C4" w:themeColor="accent1"/>
          <w:sz w:val="21"/>
          <w:szCs w:val="21"/>
          <w14:textFill>
            <w14:solidFill>
              <w14:schemeClr w14:val="accent1"/>
            </w14:solidFill>
          </w14:textFill>
        </w:rPr>
        <w:t xml:space="preserve">演练：针对不同部门设置奖金公式 </w:t>
      </w:r>
      <w:bookmarkStart w:id="1" w:name="_GoBack"/>
      <w:bookmarkEnd w:id="1"/>
    </w:p>
    <w:p w14:paraId="615B0A7F">
      <w:pPr>
        <w:tabs>
          <w:tab w:val="right" w:pos="8306"/>
        </w:tabs>
        <w:spacing w:line="360" w:lineRule="auto"/>
        <w:ind w:left="840" w:leftChars="400"/>
        <w:rPr>
          <w:rFonts w:hint="eastAsia" w:ascii="微软雅黑" w:hAnsi="微软雅黑" w:eastAsia="微软雅黑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2）铁三角三个组织获取分享制的落实</w:t>
      </w:r>
    </w:p>
    <w:p w14:paraId="34AC6C2A">
      <w:pPr>
        <w:tabs>
          <w:tab w:val="right" w:pos="8306"/>
        </w:tabs>
        <w:spacing w:line="360" w:lineRule="auto"/>
        <w:ind w:left="630" w:leftChars="300"/>
        <w:rPr>
          <w:rFonts w:hint="eastAsia" w:ascii="微软雅黑" w:hAnsi="微软雅黑" w:eastAsia="微软雅黑"/>
          <w:b/>
          <w:color w:val="FF5B09"/>
          <w:sz w:val="32"/>
          <w:szCs w:val="32"/>
        </w:rPr>
      </w:pPr>
    </w:p>
    <w:p w14:paraId="37AAD34C">
      <w:pPr>
        <w:tabs>
          <w:tab w:val="right" w:pos="8306"/>
        </w:tabs>
        <w:spacing w:line="360" w:lineRule="auto"/>
        <w:ind w:left="630" w:leftChars="300"/>
        <w:rPr>
          <w:rFonts w:hint="eastAsia" w:ascii="微软雅黑" w:hAnsi="微软雅黑" w:eastAsia="微软雅黑"/>
          <w:b/>
          <w:color w:val="FF5B09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4648200</wp:posOffset>
            </wp:positionH>
            <wp:positionV relativeFrom="paragraph">
              <wp:posOffset>259080</wp:posOffset>
            </wp:positionV>
            <wp:extent cx="1537335" cy="1659890"/>
            <wp:effectExtent l="0" t="0" r="1905" b="1270"/>
            <wp:wrapNone/>
            <wp:docPr id="1791363184" name="图片 1791363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363184" name="图片 179136318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8895" cy="16619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b/>
          <w:color w:val="FF5B09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4472940</wp:posOffset>
                </wp:positionH>
                <wp:positionV relativeFrom="paragraph">
                  <wp:posOffset>170180</wp:posOffset>
                </wp:positionV>
                <wp:extent cx="1684020" cy="2080260"/>
                <wp:effectExtent l="0" t="0" r="7620" b="7620"/>
                <wp:wrapNone/>
                <wp:docPr id="1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4020" cy="2080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066C44A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2" o:spid="_x0000_s1026" o:spt="202" type="#_x0000_t202" style="position:absolute;left:0pt;margin-left:352.2pt;margin-top:13.4pt;height:163.8pt;width:132.6pt;z-index:251663360;mso-width-relative:page;mso-height-relative:page;" fillcolor="#FFFFFF" filled="t" stroked="f" coordsize="21600,21600" o:gfxdata="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gqSxX2AAAAAoBAAAPAAAAAAAAAAEAIAAAACIAAABkcnMvZG93bnJldi54&#10;bWxQSwECFAAUAAAACACHTuJAiEf2UMEBAAB5AwAADgAAAAAAAAABACAAAAAnAQAAZHJzL2Uyb0Rv&#10;Yy54bWxQSwUGAAAAAAYABgBZAQAAW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2066C44A"/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/>
          <w:b/>
          <w:color w:val="FF5B09"/>
          <w:sz w:val="32"/>
          <w:szCs w:val="32"/>
        </w:rPr>
        <w:t>讲师简介</w:t>
      </w:r>
    </w:p>
    <w:p w14:paraId="5A4B25A1">
      <w:pPr>
        <w:spacing w:line="500" w:lineRule="exact"/>
        <w:ind w:left="630" w:leftChars="300"/>
        <w:jc w:val="left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么老师</w:t>
      </w:r>
    </w:p>
    <w:p w14:paraId="7ED242B3">
      <w:pPr>
        <w:pStyle w:val="10"/>
        <w:spacing w:line="500" w:lineRule="exact"/>
        <w:ind w:left="630" w:leftChars="300" w:firstLine="0" w:firstLineChars="0"/>
        <w:jc w:val="left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原华为全球第一大系统部HRBP</w:t>
      </w:r>
    </w:p>
    <w:p w14:paraId="09B39135">
      <w:pPr>
        <w:pStyle w:val="10"/>
        <w:spacing w:line="500" w:lineRule="exact"/>
        <w:ind w:left="630" w:leftChars="300" w:firstLine="0" w:firstLineChars="0"/>
        <w:jc w:val="left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华为13年业务及人力资源管理实战经验</w:t>
      </w:r>
    </w:p>
    <w:p w14:paraId="4B061118">
      <w:pPr>
        <w:pStyle w:val="10"/>
        <w:spacing w:line="500" w:lineRule="exact"/>
        <w:ind w:left="630" w:leftChars="300" w:firstLine="0" w:firstLineChars="0"/>
        <w:jc w:val="left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华为组织变革项目经验</w:t>
      </w:r>
      <w:r>
        <w:rPr>
          <w:rFonts w:hint="eastAsia" w:ascii="微软雅黑" w:hAnsi="微软雅黑" w:eastAsia="微软雅黑" w:cs="微软雅黑"/>
          <w:szCs w:val="21"/>
        </w:rPr>
        <w:tab/>
      </w:r>
    </w:p>
    <w:p w14:paraId="6025D0BD">
      <w:pPr>
        <w:pStyle w:val="10"/>
        <w:spacing w:line="500" w:lineRule="exact"/>
        <w:ind w:left="630" w:leftChars="300" w:firstLine="0" w:firstLineChars="0"/>
        <w:jc w:val="left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  <w:lang w:val="en-US" w:eastAsia="zh-CN"/>
        </w:rPr>
        <w:t>多家上市企业</w:t>
      </w:r>
      <w:r>
        <w:rPr>
          <w:rFonts w:hint="eastAsia" w:ascii="微软雅黑" w:hAnsi="微软雅黑" w:eastAsia="微软雅黑" w:cs="微软雅黑"/>
          <w:szCs w:val="21"/>
        </w:rPr>
        <w:t>人力资源管理咨询顾问</w:t>
      </w:r>
    </w:p>
    <w:p w14:paraId="2C6EF4C0">
      <w:pPr>
        <w:spacing w:line="360" w:lineRule="auto"/>
        <w:ind w:right="210" w:rightChars="100" w:firstLine="630" w:firstLineChars="300"/>
        <w:rPr>
          <w:rFonts w:hint="eastAsia"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>部分相关经验</w:t>
      </w:r>
    </w:p>
    <w:p w14:paraId="64FE41F4">
      <w:pPr>
        <w:numPr>
          <w:ilvl w:val="0"/>
          <w:numId w:val="7"/>
        </w:numPr>
        <w:spacing w:line="360" w:lineRule="auto"/>
        <w:ind w:left="1260" w:leftChars="0" w:right="210" w:rightChars="100" w:hanging="420" w:firstLineChars="0"/>
        <w:rPr>
          <w:rFonts w:hint="eastAsia" w:ascii="微软雅黑" w:hAnsi="微软雅黑" w:eastAsia="微软雅黑" w:cs="微软雅黑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Cs w:val="21"/>
          <w:lang w:val="en-US" w:eastAsia="zh-CN"/>
        </w:rPr>
        <w:t>华为十三年人力资源管理实战经验，曾任职创业酵母咨询合伙人，人力资源咨询顾问；某独角兽SAAS公司人力资源负责人；</w:t>
      </w:r>
    </w:p>
    <w:p w14:paraId="6F8B6ACF">
      <w:pPr>
        <w:numPr>
          <w:ilvl w:val="0"/>
          <w:numId w:val="7"/>
        </w:numPr>
        <w:spacing w:line="360" w:lineRule="auto"/>
        <w:ind w:left="1260" w:leftChars="0" w:right="210" w:rightChars="100" w:hanging="420" w:firstLineChars="0"/>
        <w:rPr>
          <w:rFonts w:hint="eastAsia" w:ascii="微软雅黑" w:hAnsi="微软雅黑" w:eastAsia="微软雅黑" w:cs="微软雅黑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Cs w:val="21"/>
          <w:lang w:val="en-US" w:eastAsia="zh-CN"/>
        </w:rPr>
        <w:t>担任华为全球第一大运营商系统部人力资源工作期间，成功运作匹配市场变化的组织架构优化，干部梯队建设，人员效能提升，人岗匹配，激励等一系列人力资源工作</w:t>
      </w:r>
    </w:p>
    <w:p w14:paraId="09037692">
      <w:pPr>
        <w:numPr>
          <w:ilvl w:val="0"/>
          <w:numId w:val="7"/>
        </w:numPr>
        <w:spacing w:line="360" w:lineRule="auto"/>
        <w:ind w:left="1260" w:leftChars="0" w:right="210" w:rightChars="100" w:hanging="420" w:firstLineChars="0"/>
        <w:rPr>
          <w:rFonts w:hint="eastAsia" w:ascii="微软雅黑" w:hAnsi="微软雅黑" w:eastAsia="微软雅黑" w:cs="微软雅黑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Cs w:val="21"/>
          <w:lang w:val="en-US" w:eastAsia="zh-CN"/>
        </w:rPr>
        <w:t>成功运作华为国内首个项目型组织转型项目，搭建适配组织的整套项目型人力资源相关体系，并带领项目HRBP共同验证组织向项目型组织运作转型</w:t>
      </w:r>
    </w:p>
    <w:p w14:paraId="1673951D">
      <w:pPr>
        <w:numPr>
          <w:ilvl w:val="0"/>
          <w:numId w:val="7"/>
        </w:numPr>
        <w:spacing w:line="360" w:lineRule="auto"/>
        <w:ind w:left="1260" w:leftChars="0" w:right="210" w:rightChars="100" w:hanging="420" w:firstLineChars="0"/>
        <w:rPr>
          <w:rFonts w:hint="eastAsia" w:ascii="微软雅黑" w:hAnsi="微软雅黑" w:eastAsia="微软雅黑" w:cs="微软雅黑"/>
          <w:kern w:val="0"/>
          <w:sz w:val="21"/>
          <w:szCs w:val="20"/>
          <w:lang w:val="en-US" w:eastAsia="zh-CN" w:bidi="ar-SA"/>
        </w:rPr>
      </w:pPr>
      <w:r>
        <w:rPr>
          <w:rFonts w:hint="eastAsia" w:ascii="微软雅黑" w:hAnsi="微软雅黑" w:eastAsia="微软雅黑" w:cs="微软雅黑"/>
          <w:szCs w:val="21"/>
          <w:lang w:val="en-US" w:eastAsia="zh-CN"/>
        </w:rPr>
        <w:t>成功运作华为国内解决方案团队首个组织效能提升项目，成为全国解决方案团队组织转型参考样板</w:t>
      </w:r>
    </w:p>
    <w:p w14:paraId="04028075">
      <w:pPr>
        <w:numPr>
          <w:ilvl w:val="0"/>
          <w:numId w:val="7"/>
        </w:numPr>
        <w:spacing w:line="360" w:lineRule="auto"/>
        <w:ind w:left="1260" w:leftChars="0" w:right="210" w:rightChars="100" w:hanging="420" w:firstLineChars="0"/>
        <w:rPr>
          <w:rFonts w:hint="eastAsia" w:ascii="微软雅黑" w:hAnsi="微软雅黑" w:eastAsia="微软雅黑" w:cs="微软雅黑"/>
          <w:kern w:val="0"/>
          <w:sz w:val="21"/>
          <w:szCs w:val="20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0"/>
          <w:lang w:val="en-US" w:eastAsia="zh-CN" w:bidi="ar-SA"/>
        </w:rPr>
        <w:t>成功运作人保下属子公司，互联网，教育等多家公司组织诊断，HRBP体系搭建和人才培养，领导力建模，人才盘点，文化价值观升级等一系列人力资源相关项目，并深入指导落地</w:t>
      </w:r>
    </w:p>
    <w:p w14:paraId="382246A9">
      <w:pPr>
        <w:spacing w:line="360" w:lineRule="auto"/>
        <w:ind w:left="630" w:leftChars="300" w:right="210" w:rightChars="100"/>
        <w:rPr>
          <w:rFonts w:hint="eastAsia" w:ascii="微软雅黑" w:hAnsi="微软雅黑" w:eastAsia="微软雅黑" w:cs="微软雅黑"/>
          <w:kern w:val="0"/>
          <w:sz w:val="21"/>
          <w:szCs w:val="20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1"/>
          <w:szCs w:val="20"/>
          <w:lang w:val="en-US" w:eastAsia="zh-CN" w:bidi="ar-SA"/>
        </w:rPr>
        <w:t>业务专长：</w:t>
      </w:r>
      <w:r>
        <w:rPr>
          <w:rFonts w:hint="eastAsia" w:ascii="微软雅黑" w:hAnsi="微软雅黑" w:eastAsia="微软雅黑" w:cs="微软雅黑"/>
          <w:kern w:val="0"/>
          <w:sz w:val="21"/>
          <w:szCs w:val="20"/>
          <w:lang w:val="en-US" w:eastAsia="zh-CN" w:bidi="ar-SA"/>
        </w:rPr>
        <w:t>战略人力资源体系搭建，文化落地，人才管理（人才盘点，职级体系，任职资格</w:t>
      </w:r>
    </w:p>
    <w:p w14:paraId="21437EDE">
      <w:pPr>
        <w:spacing w:line="360" w:lineRule="auto"/>
        <w:ind w:left="630" w:leftChars="300" w:right="210" w:rightChars="100" w:firstLine="1260" w:firstLineChars="600"/>
        <w:rPr>
          <w:rFonts w:hint="default" w:ascii="微软雅黑" w:hAnsi="微软雅黑" w:eastAsia="微软雅黑" w:cs="微软雅黑"/>
          <w:kern w:val="0"/>
          <w:sz w:val="21"/>
          <w:szCs w:val="20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0"/>
          <w:lang w:val="en-US" w:eastAsia="zh-CN" w:bidi="ar-SA"/>
        </w:rPr>
        <w:t>领导力培养等），三支柱及HRBP培养，绩效管理和激励等。</w:t>
      </w:r>
    </w:p>
    <w:sectPr>
      <w:headerReference r:id="rId3" w:type="default"/>
      <w:footerReference r:id="rId4" w:type="default"/>
      <w:pgSz w:w="11900" w:h="16840"/>
      <w:pgMar w:top="720" w:right="720" w:bottom="720" w:left="72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A155D">
    <w:pPr>
      <w:pStyle w:val="3"/>
      <w:rPr>
        <w:rFonts w:hint="eastAsia" w:ascii="微软雅黑" w:hAnsi="微软雅黑" w:eastAsia="微软雅黑" w:cs="微软雅黑"/>
        <w:b/>
        <w:bCs/>
        <w:color w:val="F85208"/>
        <w:sz w:val="22"/>
        <w:szCs w:val="22"/>
        <w:lang w:val="en-US" w:eastAsia="zh-CN"/>
      </w:rPr>
    </w:pPr>
    <w:r>
      <w:rPr>
        <w:rFonts w:hint="eastAsia"/>
      </w:rPr>
      <w:t xml:space="preserve"> </w:t>
    </w:r>
    <w:r>
      <w:t xml:space="preserve"> </w:t>
    </w:r>
    <w:r>
      <w:rPr>
        <w:rFonts w:hint="eastAsia"/>
        <w:lang w:val="en-US" w:eastAsia="zh-CN"/>
      </w:rPr>
      <w:t xml:space="preserve">    </w:t>
    </w:r>
    <w:r>
      <w:rPr>
        <w:rFonts w:hint="eastAsia" w:ascii="微软雅黑" w:hAnsi="微软雅黑" w:eastAsia="微软雅黑" w:cs="微软雅黑"/>
        <w:b/>
        <w:bCs/>
        <w:color w:val="F85208"/>
        <w:sz w:val="24"/>
        <w:szCs w:val="24"/>
      </w:rPr>
      <w:t xml:space="preserve"> </w:t>
    </w:r>
    <w:r>
      <w:rPr>
        <w:rFonts w:hint="eastAsia" w:ascii="微软雅黑" w:hAnsi="微软雅黑" w:eastAsia="微软雅黑" w:cs="微软雅黑"/>
        <w:b/>
        <w:bCs/>
        <w:color w:val="F85208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-270510</wp:posOffset>
              </wp:positionH>
              <wp:positionV relativeFrom="paragraph">
                <wp:posOffset>10229215</wp:posOffset>
              </wp:positionV>
              <wp:extent cx="7886700" cy="550545"/>
              <wp:effectExtent l="5080" t="4445" r="17780" b="889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550545"/>
                      </a:xfrm>
                      <a:prstGeom prst="rect">
                        <a:avLst/>
                      </a:prstGeom>
                      <a:solidFill>
                        <a:srgbClr val="FF5A33"/>
                      </a:solidFill>
                      <a:ln w="6350">
                        <a:solidFill>
                          <a:sysClr val="window" lastClr="FFFFFF">
                            <a:lumMod val="95000"/>
                          </a:sysClr>
                        </a:solidFill>
                      </a:ln>
                      <a:effectLst/>
                    </wps:spPr>
                    <wps:txbx>
                      <w:txbxContent>
                        <w:p w14:paraId="51889E80">
                          <w:pPr>
                            <w:jc w:val="center"/>
                            <w:rPr>
                              <w:rFonts w:ascii="微软雅黑" w:hAnsi="微软雅黑" w:eastAsia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hAnsi="微软雅黑" w:eastAsia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  </w:t>
                          </w:r>
                          <w:r>
                            <w:rPr>
                              <w:rFonts w:hint="eastAsia" w:ascii="微软雅黑" w:hAnsi="微软雅黑" w:eastAsia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H</w:t>
                          </w:r>
                          <w:r>
                            <w:rPr>
                              <w:rFonts w:ascii="微软雅黑" w:hAnsi="微软雅黑" w:eastAsia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R</w:t>
                          </w:r>
                          <w:r>
                            <w:rPr>
                              <w:rFonts w:hint="eastAsia" w:ascii="微软雅黑" w:hAnsi="微软雅黑" w:eastAsia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新逻辑·全国线下实操课 </w:t>
                          </w:r>
                          <w:r>
                            <w:rPr>
                              <w:rFonts w:ascii="微软雅黑" w:hAnsi="微软雅黑" w:eastAsia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        </w:t>
                          </w:r>
                          <w:r>
                            <w:rPr>
                              <w:rFonts w:hint="eastAsia" w:ascii="微软雅黑" w:hAnsi="微软雅黑" w:eastAsia="微软雅黑"/>
                              <w:b/>
                              <w:bCs/>
                              <w:color w:val="FFFF00"/>
                              <w:sz w:val="28"/>
                              <w:szCs w:val="28"/>
                            </w:rPr>
                            <w:t>报名学习：K</w:t>
                          </w:r>
                          <w:r>
                            <w:rPr>
                              <w:rFonts w:ascii="微软雅黑" w:hAnsi="微软雅黑" w:eastAsia="微软雅黑"/>
                              <w:b/>
                              <w:bCs/>
                              <w:color w:val="FFFF00"/>
                              <w:sz w:val="28"/>
                              <w:szCs w:val="28"/>
                            </w:rPr>
                            <w:t>iki</w:t>
                          </w:r>
                          <w:r>
                            <w:rPr>
                              <w:rFonts w:hint="eastAsia" w:ascii="微软雅黑" w:hAnsi="微软雅黑" w:eastAsia="微软雅黑"/>
                              <w:b/>
                              <w:bCs/>
                              <w:color w:val="FFFF00"/>
                              <w:sz w:val="28"/>
                              <w:szCs w:val="28"/>
                            </w:rPr>
                            <w:t>老师-</w:t>
                          </w:r>
                          <w:r>
                            <w:rPr>
                              <w:rFonts w:ascii="微软雅黑" w:hAnsi="微软雅黑" w:eastAsia="微软雅黑"/>
                              <w:b/>
                              <w:bCs/>
                              <w:color w:val="FFFF00"/>
                              <w:sz w:val="28"/>
                              <w:szCs w:val="28"/>
                            </w:rPr>
                            <w:t>13126449996</w:t>
                          </w:r>
                          <w:r>
                            <w:rPr>
                              <w:rFonts w:hint="eastAsia" w:ascii="微软雅黑" w:hAnsi="微软雅黑" w:eastAsia="微软雅黑"/>
                              <w:b/>
                              <w:bCs/>
                              <w:color w:val="FFFF00"/>
                              <w:sz w:val="28"/>
                              <w:szCs w:val="28"/>
                            </w:rPr>
                            <w:t>（同微信号）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21.3pt;margin-top:805.45pt;height:43.35pt;width:621pt;mso-position-horizontal-relative:page;z-index:251664384;mso-width-relative:page;mso-height-relative:page;" fillcolor="#FF5A33" filled="t" stroked="t" coordsize="21600,21600" o:gfxdata="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JwmXAtcAAAAOAQAADwAAAAAAAAABACAAAAAi&#10;AAAAZHJzL2Rvd25yZXYueG1sUEsBAhQAFAAAAAgAh07iQDtkQgx9AgAA9wQAAA4AAAAAAAAAAQAg&#10;AAAAJgEAAGRycy9lMm9Eb2MueG1sUEsFBgAAAAAGAAYAWQEAABUGAAAAAA==&#10;">
              <v:fill on="t" focussize="0,0"/>
              <v:stroke weight="0.5pt" color="#F2F2F2" joinstyle="round"/>
              <v:imagedata o:title=""/>
              <o:lock v:ext="edit" aspectratio="f"/>
              <v:textbox>
                <w:txbxContent>
                  <w:p w14:paraId="51889E80">
                    <w:pPr>
                      <w:jc w:val="center"/>
                      <w:rPr>
                        <w:rFonts w:ascii="微软雅黑" w:hAnsi="微软雅黑" w:eastAsia="微软雅黑"/>
                        <w:b/>
                        <w:bCs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ascii="微软雅黑" w:hAnsi="微软雅黑" w:eastAsia="微软雅黑"/>
                        <w:b/>
                        <w:bCs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 xml:space="preserve">   </w:t>
                    </w:r>
                    <w:r>
                      <w:rPr>
                        <w:rFonts w:hint="eastAsia" w:ascii="微软雅黑" w:hAnsi="微软雅黑" w:eastAsia="微软雅黑"/>
                        <w:b/>
                        <w:bCs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H</w:t>
                    </w:r>
                    <w:r>
                      <w:rPr>
                        <w:rFonts w:ascii="微软雅黑" w:hAnsi="微软雅黑" w:eastAsia="微软雅黑"/>
                        <w:b/>
                        <w:bCs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R</w:t>
                    </w:r>
                    <w:r>
                      <w:rPr>
                        <w:rFonts w:hint="eastAsia" w:ascii="微软雅黑" w:hAnsi="微软雅黑" w:eastAsia="微软雅黑"/>
                        <w:b/>
                        <w:bCs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 xml:space="preserve">新逻辑·全国线下实操课 </w:t>
                    </w:r>
                    <w:r>
                      <w:rPr>
                        <w:rFonts w:ascii="微软雅黑" w:hAnsi="微软雅黑" w:eastAsia="微软雅黑"/>
                        <w:b/>
                        <w:bCs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 xml:space="preserve">         </w:t>
                    </w:r>
                    <w:r>
                      <w:rPr>
                        <w:rFonts w:hint="eastAsia" w:ascii="微软雅黑" w:hAnsi="微软雅黑" w:eastAsia="微软雅黑"/>
                        <w:b/>
                        <w:bCs/>
                        <w:color w:val="FFFF00"/>
                        <w:sz w:val="28"/>
                        <w:szCs w:val="28"/>
                      </w:rPr>
                      <w:t>报名学习：K</w:t>
                    </w:r>
                    <w:r>
                      <w:rPr>
                        <w:rFonts w:ascii="微软雅黑" w:hAnsi="微软雅黑" w:eastAsia="微软雅黑"/>
                        <w:b/>
                        <w:bCs/>
                        <w:color w:val="FFFF00"/>
                        <w:sz w:val="28"/>
                        <w:szCs w:val="28"/>
                      </w:rPr>
                      <w:t>iki</w:t>
                    </w:r>
                    <w:r>
                      <w:rPr>
                        <w:rFonts w:hint="eastAsia" w:ascii="微软雅黑" w:hAnsi="微软雅黑" w:eastAsia="微软雅黑"/>
                        <w:b/>
                        <w:bCs/>
                        <w:color w:val="FFFF00"/>
                        <w:sz w:val="28"/>
                        <w:szCs w:val="28"/>
                      </w:rPr>
                      <w:t>老师-</w:t>
                    </w:r>
                    <w:r>
                      <w:rPr>
                        <w:rFonts w:ascii="微软雅黑" w:hAnsi="微软雅黑" w:eastAsia="微软雅黑"/>
                        <w:b/>
                        <w:bCs/>
                        <w:color w:val="FFFF00"/>
                        <w:sz w:val="28"/>
                        <w:szCs w:val="28"/>
                      </w:rPr>
                      <w:t>13126449996</w:t>
                    </w:r>
                    <w:r>
                      <w:rPr>
                        <w:rFonts w:hint="eastAsia" w:ascii="微软雅黑" w:hAnsi="微软雅黑" w:eastAsia="微软雅黑"/>
                        <w:b/>
                        <w:bCs/>
                        <w:color w:val="FFFF00"/>
                        <w:sz w:val="28"/>
                        <w:szCs w:val="28"/>
                      </w:rPr>
                      <w:t>（同微信号）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微软雅黑" w:hAnsi="微软雅黑" w:eastAsia="微软雅黑" w:cs="微软雅黑"/>
        <w:b/>
        <w:bCs/>
        <w:color w:val="F85208"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-270510</wp:posOffset>
              </wp:positionH>
              <wp:positionV relativeFrom="paragraph">
                <wp:posOffset>10229215</wp:posOffset>
              </wp:positionV>
              <wp:extent cx="7886700" cy="550545"/>
              <wp:effectExtent l="5080" t="4445" r="17780" b="8890"/>
              <wp:wrapNone/>
              <wp:docPr id="6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550545"/>
                      </a:xfrm>
                      <a:prstGeom prst="rect">
                        <a:avLst/>
                      </a:prstGeom>
                      <a:solidFill>
                        <a:srgbClr val="FF5A33"/>
                      </a:solidFill>
                      <a:ln w="6350">
                        <a:solidFill>
                          <a:sysClr val="window" lastClr="FFFFFF">
                            <a:lumMod val="95000"/>
                          </a:sysClr>
                        </a:solidFill>
                      </a:ln>
                      <a:effectLst/>
                    </wps:spPr>
                    <wps:txbx>
                      <w:txbxContent>
                        <w:p w14:paraId="0A84DFEF">
                          <w:pPr>
                            <w:jc w:val="center"/>
                            <w:rPr>
                              <w:rFonts w:ascii="微软雅黑" w:hAnsi="微软雅黑" w:eastAsia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hAnsi="微软雅黑" w:eastAsia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  </w:t>
                          </w:r>
                          <w:r>
                            <w:rPr>
                              <w:rFonts w:hint="eastAsia" w:ascii="微软雅黑" w:hAnsi="微软雅黑" w:eastAsia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H</w:t>
                          </w:r>
                          <w:r>
                            <w:rPr>
                              <w:rFonts w:ascii="微软雅黑" w:hAnsi="微软雅黑" w:eastAsia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R</w:t>
                          </w:r>
                          <w:r>
                            <w:rPr>
                              <w:rFonts w:hint="eastAsia" w:ascii="微软雅黑" w:hAnsi="微软雅黑" w:eastAsia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新逻辑·全国线下实操课 </w:t>
                          </w:r>
                          <w:r>
                            <w:rPr>
                              <w:rFonts w:ascii="微软雅黑" w:hAnsi="微软雅黑" w:eastAsia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        </w:t>
                          </w:r>
                          <w:r>
                            <w:rPr>
                              <w:rFonts w:hint="eastAsia" w:ascii="微软雅黑" w:hAnsi="微软雅黑" w:eastAsia="微软雅黑"/>
                              <w:b/>
                              <w:bCs/>
                              <w:color w:val="FFFF00"/>
                              <w:sz w:val="28"/>
                              <w:szCs w:val="28"/>
                            </w:rPr>
                            <w:t>报名学习：K</w:t>
                          </w:r>
                          <w:r>
                            <w:rPr>
                              <w:rFonts w:ascii="微软雅黑" w:hAnsi="微软雅黑" w:eastAsia="微软雅黑"/>
                              <w:b/>
                              <w:bCs/>
                              <w:color w:val="FFFF00"/>
                              <w:sz w:val="28"/>
                              <w:szCs w:val="28"/>
                            </w:rPr>
                            <w:t>iki</w:t>
                          </w:r>
                          <w:r>
                            <w:rPr>
                              <w:rFonts w:hint="eastAsia" w:ascii="微软雅黑" w:hAnsi="微软雅黑" w:eastAsia="微软雅黑"/>
                              <w:b/>
                              <w:bCs/>
                              <w:color w:val="FFFF00"/>
                              <w:sz w:val="28"/>
                              <w:szCs w:val="28"/>
                            </w:rPr>
                            <w:t>老师-</w:t>
                          </w:r>
                          <w:r>
                            <w:rPr>
                              <w:rFonts w:ascii="微软雅黑" w:hAnsi="微软雅黑" w:eastAsia="微软雅黑"/>
                              <w:b/>
                              <w:bCs/>
                              <w:color w:val="FFFF00"/>
                              <w:sz w:val="28"/>
                              <w:szCs w:val="28"/>
                            </w:rPr>
                            <w:t>13126449996</w:t>
                          </w:r>
                          <w:r>
                            <w:rPr>
                              <w:rFonts w:hint="eastAsia" w:ascii="微软雅黑" w:hAnsi="微软雅黑" w:eastAsia="微软雅黑"/>
                              <w:b/>
                              <w:bCs/>
                              <w:color w:val="FFFF00"/>
                              <w:sz w:val="28"/>
                              <w:szCs w:val="28"/>
                            </w:rPr>
                            <w:t>（同微信号）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-21.3pt;margin-top:805.45pt;height:43.35pt;width:621pt;mso-position-horizontal-relative:page;z-index:251661312;mso-width-relative:page;mso-height-relative:page;" fillcolor="#FF5A33" filled="t" stroked="t" coordsize="21600,21600" o:gfxdata="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JwmXAtcAAAAOAQAADwAAAAAAAAABACAAAAAi&#10;AAAAZHJzL2Rvd25yZXYueG1sUEsBAhQAFAAAAAgAh07iQLP3fWx9AgAA9wQAAA4AAAAAAAAAAQAg&#10;AAAAJgEAAGRycy9lMm9Eb2MueG1sUEsFBgAAAAAGAAYAWQEAABUGAAAAAA==&#10;">
              <v:fill on="t" focussize="0,0"/>
              <v:stroke weight="0.5pt" color="#F2F2F2" joinstyle="round"/>
              <v:imagedata o:title=""/>
              <o:lock v:ext="edit" aspectratio="f"/>
              <v:textbox>
                <w:txbxContent>
                  <w:p w14:paraId="0A84DFEF">
                    <w:pPr>
                      <w:jc w:val="center"/>
                      <w:rPr>
                        <w:rFonts w:ascii="微软雅黑" w:hAnsi="微软雅黑" w:eastAsia="微软雅黑"/>
                        <w:b/>
                        <w:bCs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ascii="微软雅黑" w:hAnsi="微软雅黑" w:eastAsia="微软雅黑"/>
                        <w:b/>
                        <w:bCs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 xml:space="preserve">   </w:t>
                    </w:r>
                    <w:r>
                      <w:rPr>
                        <w:rFonts w:hint="eastAsia" w:ascii="微软雅黑" w:hAnsi="微软雅黑" w:eastAsia="微软雅黑"/>
                        <w:b/>
                        <w:bCs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H</w:t>
                    </w:r>
                    <w:r>
                      <w:rPr>
                        <w:rFonts w:ascii="微软雅黑" w:hAnsi="微软雅黑" w:eastAsia="微软雅黑"/>
                        <w:b/>
                        <w:bCs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R</w:t>
                    </w:r>
                    <w:r>
                      <w:rPr>
                        <w:rFonts w:hint="eastAsia" w:ascii="微软雅黑" w:hAnsi="微软雅黑" w:eastAsia="微软雅黑"/>
                        <w:b/>
                        <w:bCs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 xml:space="preserve">新逻辑·全国线下实操课 </w:t>
                    </w:r>
                    <w:r>
                      <w:rPr>
                        <w:rFonts w:ascii="微软雅黑" w:hAnsi="微软雅黑" w:eastAsia="微软雅黑"/>
                        <w:b/>
                        <w:bCs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 xml:space="preserve">         </w:t>
                    </w:r>
                    <w:r>
                      <w:rPr>
                        <w:rFonts w:hint="eastAsia" w:ascii="微软雅黑" w:hAnsi="微软雅黑" w:eastAsia="微软雅黑"/>
                        <w:b/>
                        <w:bCs/>
                        <w:color w:val="FFFF00"/>
                        <w:sz w:val="28"/>
                        <w:szCs w:val="28"/>
                      </w:rPr>
                      <w:t>报名学习：K</w:t>
                    </w:r>
                    <w:r>
                      <w:rPr>
                        <w:rFonts w:ascii="微软雅黑" w:hAnsi="微软雅黑" w:eastAsia="微软雅黑"/>
                        <w:b/>
                        <w:bCs/>
                        <w:color w:val="FFFF00"/>
                        <w:sz w:val="28"/>
                        <w:szCs w:val="28"/>
                      </w:rPr>
                      <w:t>iki</w:t>
                    </w:r>
                    <w:r>
                      <w:rPr>
                        <w:rFonts w:hint="eastAsia" w:ascii="微软雅黑" w:hAnsi="微软雅黑" w:eastAsia="微软雅黑"/>
                        <w:b/>
                        <w:bCs/>
                        <w:color w:val="FFFF00"/>
                        <w:sz w:val="28"/>
                        <w:szCs w:val="28"/>
                      </w:rPr>
                      <w:t>老师-</w:t>
                    </w:r>
                    <w:r>
                      <w:rPr>
                        <w:rFonts w:ascii="微软雅黑" w:hAnsi="微软雅黑" w:eastAsia="微软雅黑"/>
                        <w:b/>
                        <w:bCs/>
                        <w:color w:val="FFFF00"/>
                        <w:sz w:val="28"/>
                        <w:szCs w:val="28"/>
                      </w:rPr>
                      <w:t>13126449996</w:t>
                    </w:r>
                    <w:r>
                      <w:rPr>
                        <w:rFonts w:hint="eastAsia" w:ascii="微软雅黑" w:hAnsi="微软雅黑" w:eastAsia="微软雅黑"/>
                        <w:b/>
                        <w:bCs/>
                        <w:color w:val="FFFF00"/>
                        <w:sz w:val="28"/>
                        <w:szCs w:val="28"/>
                      </w:rPr>
                      <w:t>（同微信号）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微软雅黑" w:hAnsi="微软雅黑" w:eastAsia="微软雅黑" w:cs="微软雅黑"/>
        <w:b/>
        <w:bCs/>
        <w:color w:val="F85208"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-270510</wp:posOffset>
              </wp:positionH>
              <wp:positionV relativeFrom="paragraph">
                <wp:posOffset>10229215</wp:posOffset>
              </wp:positionV>
              <wp:extent cx="7886700" cy="550545"/>
              <wp:effectExtent l="5080" t="4445" r="17780" b="889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550545"/>
                      </a:xfrm>
                      <a:prstGeom prst="rect">
                        <a:avLst/>
                      </a:prstGeom>
                      <a:solidFill>
                        <a:srgbClr val="FF5A33"/>
                      </a:solidFill>
                      <a:ln w="6350" cap="flat" cmpd="sng">
                        <a:solidFill>
                          <a:srgbClr val="F2F2F2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 w14:paraId="7D954291">
                          <w:pPr>
                            <w:jc w:val="center"/>
                            <w:rPr>
                              <w:rFonts w:ascii="微软雅黑" w:hAnsi="微软雅黑" w:eastAsia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hAnsi="微软雅黑" w:eastAsia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  </w:t>
                          </w:r>
                          <w:r>
                            <w:rPr>
                              <w:rFonts w:hint="eastAsia" w:ascii="微软雅黑" w:hAnsi="微软雅黑" w:eastAsia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H</w:t>
                          </w:r>
                          <w:r>
                            <w:rPr>
                              <w:rFonts w:ascii="微软雅黑" w:hAnsi="微软雅黑" w:eastAsia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R</w:t>
                          </w:r>
                          <w:r>
                            <w:rPr>
                              <w:rFonts w:hint="eastAsia" w:ascii="微软雅黑" w:hAnsi="微软雅黑" w:eastAsia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新逻辑·全国线下实操课 </w:t>
                          </w:r>
                          <w:r>
                            <w:rPr>
                              <w:rFonts w:ascii="微软雅黑" w:hAnsi="微软雅黑" w:eastAsia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        </w:t>
                          </w:r>
                          <w:r>
                            <w:rPr>
                              <w:rFonts w:hint="eastAsia" w:ascii="微软雅黑" w:hAnsi="微软雅黑" w:eastAsia="微软雅黑"/>
                              <w:b/>
                              <w:bCs/>
                              <w:color w:val="FFFF00"/>
                              <w:sz w:val="28"/>
                              <w:szCs w:val="28"/>
                            </w:rPr>
                            <w:t>报名学习：K</w:t>
                          </w:r>
                          <w:r>
                            <w:rPr>
                              <w:rFonts w:ascii="微软雅黑" w:hAnsi="微软雅黑" w:eastAsia="微软雅黑"/>
                              <w:b/>
                              <w:bCs/>
                              <w:color w:val="FFFF00"/>
                              <w:sz w:val="28"/>
                              <w:szCs w:val="28"/>
                            </w:rPr>
                            <w:t>iki</w:t>
                          </w:r>
                          <w:r>
                            <w:rPr>
                              <w:rFonts w:hint="eastAsia" w:ascii="微软雅黑" w:hAnsi="微软雅黑" w:eastAsia="微软雅黑"/>
                              <w:b/>
                              <w:bCs/>
                              <w:color w:val="FFFF00"/>
                              <w:sz w:val="28"/>
                              <w:szCs w:val="28"/>
                            </w:rPr>
                            <w:t>老师-</w:t>
                          </w:r>
                          <w:r>
                            <w:rPr>
                              <w:rFonts w:ascii="微软雅黑" w:hAnsi="微软雅黑" w:eastAsia="微软雅黑"/>
                              <w:b/>
                              <w:bCs/>
                              <w:color w:val="FFFF00"/>
                              <w:sz w:val="28"/>
                              <w:szCs w:val="28"/>
                            </w:rPr>
                            <w:t>13126449996</w:t>
                          </w:r>
                          <w:r>
                            <w:rPr>
                              <w:rFonts w:hint="eastAsia" w:ascii="微软雅黑" w:hAnsi="微软雅黑" w:eastAsia="微软雅黑"/>
                              <w:b/>
                              <w:bCs/>
                              <w:color w:val="FFFF00"/>
                              <w:sz w:val="28"/>
                              <w:szCs w:val="28"/>
                            </w:rPr>
                            <w:t>（同微信号）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-21.3pt;margin-top:805.45pt;height:43.35pt;width:621pt;mso-position-horizontal-relative:page;z-index:251660288;mso-width-relative:page;mso-height-relative:page;" fillcolor="#FF5A33" filled="t" stroked="t" coordsize="21600,21600" o:gfxdata="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JwmXAtcAAAAOAQAADwAAAAAAAAABACAA&#10;AAAiAAAAZHJzL2Rvd25yZXYueG1sUEsBAhQAFAAAAAgAh07iQCYHfa8OAgAANgQAAA4AAAAAAAAA&#10;AQAgAAAAJgEAAGRycy9lMm9Eb2MueG1sUEsFBgAAAAAGAAYAWQEAAKYFAAAAAA==&#10;">
              <v:fill on="t" focussize="0,0"/>
              <v:stroke weight="0.5pt" color="#F2F2F2" joinstyle="miter"/>
              <v:imagedata o:title=""/>
              <o:lock v:ext="edit" aspectratio="f"/>
              <v:textbox>
                <w:txbxContent>
                  <w:p w14:paraId="7D954291">
                    <w:pPr>
                      <w:jc w:val="center"/>
                      <w:rPr>
                        <w:rFonts w:ascii="微软雅黑" w:hAnsi="微软雅黑" w:eastAsia="微软雅黑"/>
                        <w:b/>
                        <w:bCs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ascii="微软雅黑" w:hAnsi="微软雅黑" w:eastAsia="微软雅黑"/>
                        <w:b/>
                        <w:bCs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 xml:space="preserve">   </w:t>
                    </w:r>
                    <w:r>
                      <w:rPr>
                        <w:rFonts w:hint="eastAsia" w:ascii="微软雅黑" w:hAnsi="微软雅黑" w:eastAsia="微软雅黑"/>
                        <w:b/>
                        <w:bCs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H</w:t>
                    </w:r>
                    <w:r>
                      <w:rPr>
                        <w:rFonts w:ascii="微软雅黑" w:hAnsi="微软雅黑" w:eastAsia="微软雅黑"/>
                        <w:b/>
                        <w:bCs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R</w:t>
                    </w:r>
                    <w:r>
                      <w:rPr>
                        <w:rFonts w:hint="eastAsia" w:ascii="微软雅黑" w:hAnsi="微软雅黑" w:eastAsia="微软雅黑"/>
                        <w:b/>
                        <w:bCs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 xml:space="preserve">新逻辑·全国线下实操课 </w:t>
                    </w:r>
                    <w:r>
                      <w:rPr>
                        <w:rFonts w:ascii="微软雅黑" w:hAnsi="微软雅黑" w:eastAsia="微软雅黑"/>
                        <w:b/>
                        <w:bCs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 xml:space="preserve">         </w:t>
                    </w:r>
                    <w:r>
                      <w:rPr>
                        <w:rFonts w:hint="eastAsia" w:ascii="微软雅黑" w:hAnsi="微软雅黑" w:eastAsia="微软雅黑"/>
                        <w:b/>
                        <w:bCs/>
                        <w:color w:val="FFFF00"/>
                        <w:sz w:val="28"/>
                        <w:szCs w:val="28"/>
                      </w:rPr>
                      <w:t>报名学习：K</w:t>
                    </w:r>
                    <w:r>
                      <w:rPr>
                        <w:rFonts w:ascii="微软雅黑" w:hAnsi="微软雅黑" w:eastAsia="微软雅黑"/>
                        <w:b/>
                        <w:bCs/>
                        <w:color w:val="FFFF00"/>
                        <w:sz w:val="28"/>
                        <w:szCs w:val="28"/>
                      </w:rPr>
                      <w:t>iki</w:t>
                    </w:r>
                    <w:r>
                      <w:rPr>
                        <w:rFonts w:hint="eastAsia" w:ascii="微软雅黑" w:hAnsi="微软雅黑" w:eastAsia="微软雅黑"/>
                        <w:b/>
                        <w:bCs/>
                        <w:color w:val="FFFF00"/>
                        <w:sz w:val="28"/>
                        <w:szCs w:val="28"/>
                      </w:rPr>
                      <w:t>老师-</w:t>
                    </w:r>
                    <w:r>
                      <w:rPr>
                        <w:rFonts w:ascii="微软雅黑" w:hAnsi="微软雅黑" w:eastAsia="微软雅黑"/>
                        <w:b/>
                        <w:bCs/>
                        <w:color w:val="FFFF00"/>
                        <w:sz w:val="28"/>
                        <w:szCs w:val="28"/>
                      </w:rPr>
                      <w:t>13126449996</w:t>
                    </w:r>
                    <w:r>
                      <w:rPr>
                        <w:rFonts w:hint="eastAsia" w:ascii="微软雅黑" w:hAnsi="微软雅黑" w:eastAsia="微软雅黑"/>
                        <w:b/>
                        <w:bCs/>
                        <w:color w:val="FFFF00"/>
                        <w:sz w:val="28"/>
                        <w:szCs w:val="28"/>
                      </w:rPr>
                      <w:t>（同微信号）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微软雅黑" w:hAnsi="微软雅黑" w:eastAsia="微软雅黑" w:cs="微软雅黑"/>
        <w:b/>
        <w:bCs/>
        <w:color w:val="F85208"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-270510</wp:posOffset>
              </wp:positionH>
              <wp:positionV relativeFrom="paragraph">
                <wp:posOffset>10229215</wp:posOffset>
              </wp:positionV>
              <wp:extent cx="7886700" cy="550545"/>
              <wp:effectExtent l="5080" t="4445" r="17780" b="889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550545"/>
                      </a:xfrm>
                      <a:prstGeom prst="rect">
                        <a:avLst/>
                      </a:prstGeom>
                      <a:solidFill>
                        <a:srgbClr val="FF5A33"/>
                      </a:solidFill>
                      <a:ln w="6350" cap="flat" cmpd="sng">
                        <a:solidFill>
                          <a:srgbClr val="F2F2F2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 w14:paraId="1EA81D0D">
                          <w:pPr>
                            <w:jc w:val="center"/>
                            <w:rPr>
                              <w:rFonts w:ascii="微软雅黑" w:hAnsi="微软雅黑" w:eastAsia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hAnsi="微软雅黑" w:eastAsia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  </w:t>
                          </w:r>
                          <w:r>
                            <w:rPr>
                              <w:rFonts w:hint="eastAsia" w:ascii="微软雅黑" w:hAnsi="微软雅黑" w:eastAsia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H</w:t>
                          </w:r>
                          <w:r>
                            <w:rPr>
                              <w:rFonts w:ascii="微软雅黑" w:hAnsi="微软雅黑" w:eastAsia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R</w:t>
                          </w:r>
                          <w:r>
                            <w:rPr>
                              <w:rFonts w:hint="eastAsia" w:ascii="微软雅黑" w:hAnsi="微软雅黑" w:eastAsia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新逻辑·全国线下实操课 </w:t>
                          </w:r>
                          <w:r>
                            <w:rPr>
                              <w:rFonts w:ascii="微软雅黑" w:hAnsi="微软雅黑" w:eastAsia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        </w:t>
                          </w:r>
                          <w:r>
                            <w:rPr>
                              <w:rFonts w:hint="eastAsia" w:ascii="微软雅黑" w:hAnsi="微软雅黑" w:eastAsia="微软雅黑"/>
                              <w:b/>
                              <w:bCs/>
                              <w:color w:val="FFFF00"/>
                              <w:sz w:val="28"/>
                              <w:szCs w:val="28"/>
                            </w:rPr>
                            <w:t>报名学习：K</w:t>
                          </w:r>
                          <w:r>
                            <w:rPr>
                              <w:rFonts w:ascii="微软雅黑" w:hAnsi="微软雅黑" w:eastAsia="微软雅黑"/>
                              <w:b/>
                              <w:bCs/>
                              <w:color w:val="FFFF00"/>
                              <w:sz w:val="28"/>
                              <w:szCs w:val="28"/>
                            </w:rPr>
                            <w:t>iki</w:t>
                          </w:r>
                          <w:r>
                            <w:rPr>
                              <w:rFonts w:hint="eastAsia" w:ascii="微软雅黑" w:hAnsi="微软雅黑" w:eastAsia="微软雅黑"/>
                              <w:b/>
                              <w:bCs/>
                              <w:color w:val="FFFF00"/>
                              <w:sz w:val="28"/>
                              <w:szCs w:val="28"/>
                            </w:rPr>
                            <w:t>老师-</w:t>
                          </w:r>
                          <w:r>
                            <w:rPr>
                              <w:rFonts w:ascii="微软雅黑" w:hAnsi="微软雅黑" w:eastAsia="微软雅黑"/>
                              <w:b/>
                              <w:bCs/>
                              <w:color w:val="FFFF00"/>
                              <w:sz w:val="28"/>
                              <w:szCs w:val="28"/>
                            </w:rPr>
                            <w:t>13126449996</w:t>
                          </w:r>
                          <w:r>
                            <w:rPr>
                              <w:rFonts w:hint="eastAsia" w:ascii="微软雅黑" w:hAnsi="微软雅黑" w:eastAsia="微软雅黑"/>
                              <w:b/>
                              <w:bCs/>
                              <w:color w:val="FFFF00"/>
                              <w:sz w:val="28"/>
                              <w:szCs w:val="28"/>
                            </w:rPr>
                            <w:t>（同微信号）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-21.3pt;margin-top:805.45pt;height:43.35pt;width:621pt;mso-position-horizontal-relative:page;z-index:251659264;mso-width-relative:page;mso-height-relative:page;" fillcolor="#FF5A33" filled="t" stroked="t" coordsize="21600,21600" o:gfxdata="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CcJlwLXAAAADgEAAA8AAAAAAAAAAQAg&#10;AAAAIgAAAGRycy9kb3ducmV2LnhtbFBLAQIUABQAAAAIAIdO4kAAEppDDwIAADYEAAAOAAAAAAAA&#10;AAEAIAAAACYBAABkcnMvZTJvRG9jLnhtbFBLBQYAAAAABgAGAFkBAACnBQAAAAA=&#10;">
              <v:fill on="t" focussize="0,0"/>
              <v:stroke weight="0.5pt" color="#F2F2F2" joinstyle="miter"/>
              <v:imagedata o:title=""/>
              <o:lock v:ext="edit" aspectratio="f"/>
              <v:textbox>
                <w:txbxContent>
                  <w:p w14:paraId="1EA81D0D">
                    <w:pPr>
                      <w:jc w:val="center"/>
                      <w:rPr>
                        <w:rFonts w:ascii="微软雅黑" w:hAnsi="微软雅黑" w:eastAsia="微软雅黑"/>
                        <w:b/>
                        <w:bCs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ascii="微软雅黑" w:hAnsi="微软雅黑" w:eastAsia="微软雅黑"/>
                        <w:b/>
                        <w:bCs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 xml:space="preserve">   </w:t>
                    </w:r>
                    <w:r>
                      <w:rPr>
                        <w:rFonts w:hint="eastAsia" w:ascii="微软雅黑" w:hAnsi="微软雅黑" w:eastAsia="微软雅黑"/>
                        <w:b/>
                        <w:bCs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H</w:t>
                    </w:r>
                    <w:r>
                      <w:rPr>
                        <w:rFonts w:ascii="微软雅黑" w:hAnsi="微软雅黑" w:eastAsia="微软雅黑"/>
                        <w:b/>
                        <w:bCs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R</w:t>
                    </w:r>
                    <w:r>
                      <w:rPr>
                        <w:rFonts w:hint="eastAsia" w:ascii="微软雅黑" w:hAnsi="微软雅黑" w:eastAsia="微软雅黑"/>
                        <w:b/>
                        <w:bCs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 xml:space="preserve">新逻辑·全国线下实操课 </w:t>
                    </w:r>
                    <w:r>
                      <w:rPr>
                        <w:rFonts w:ascii="微软雅黑" w:hAnsi="微软雅黑" w:eastAsia="微软雅黑"/>
                        <w:b/>
                        <w:bCs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 xml:space="preserve">         </w:t>
                    </w:r>
                    <w:r>
                      <w:rPr>
                        <w:rFonts w:hint="eastAsia" w:ascii="微软雅黑" w:hAnsi="微软雅黑" w:eastAsia="微软雅黑"/>
                        <w:b/>
                        <w:bCs/>
                        <w:color w:val="FFFF00"/>
                        <w:sz w:val="28"/>
                        <w:szCs w:val="28"/>
                      </w:rPr>
                      <w:t>报名学习：K</w:t>
                    </w:r>
                    <w:r>
                      <w:rPr>
                        <w:rFonts w:ascii="微软雅黑" w:hAnsi="微软雅黑" w:eastAsia="微软雅黑"/>
                        <w:b/>
                        <w:bCs/>
                        <w:color w:val="FFFF00"/>
                        <w:sz w:val="28"/>
                        <w:szCs w:val="28"/>
                      </w:rPr>
                      <w:t>iki</w:t>
                    </w:r>
                    <w:r>
                      <w:rPr>
                        <w:rFonts w:hint="eastAsia" w:ascii="微软雅黑" w:hAnsi="微软雅黑" w:eastAsia="微软雅黑"/>
                        <w:b/>
                        <w:bCs/>
                        <w:color w:val="FFFF00"/>
                        <w:sz w:val="28"/>
                        <w:szCs w:val="28"/>
                      </w:rPr>
                      <w:t>老师-</w:t>
                    </w:r>
                    <w:r>
                      <w:rPr>
                        <w:rFonts w:ascii="微软雅黑" w:hAnsi="微软雅黑" w:eastAsia="微软雅黑"/>
                        <w:b/>
                        <w:bCs/>
                        <w:color w:val="FFFF00"/>
                        <w:sz w:val="28"/>
                        <w:szCs w:val="28"/>
                      </w:rPr>
                      <w:t>13126449996</w:t>
                    </w:r>
                    <w:r>
                      <w:rPr>
                        <w:rFonts w:hint="eastAsia" w:ascii="微软雅黑" w:hAnsi="微软雅黑" w:eastAsia="微软雅黑"/>
                        <w:b/>
                        <w:bCs/>
                        <w:color w:val="FFFF00"/>
                        <w:sz w:val="28"/>
                        <w:szCs w:val="28"/>
                      </w:rPr>
                      <w:t>（同微信号）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198C08">
    <w:pPr>
      <w:pStyle w:val="4"/>
      <w:jc w:val="both"/>
    </w:pPr>
    <w:r>
      <w:rPr>
        <w:rFonts w:hint="eastAsia"/>
        <w:lang w:val="en-US" w:eastAsia="zh-CN"/>
      </w:rPr>
      <w:t xml:space="preserve">      </w:t>
    </w:r>
    <w:r>
      <w:t xml:space="preserve">  </w:t>
    </w:r>
    <w:r>
      <w:rPr>
        <w:rFonts w:hint="eastAsia"/>
      </w:rPr>
      <w:t xml:space="preserve"> </w:t>
    </w:r>
    <w:r>
      <w:t xml:space="preserve">                   </w:t>
    </w:r>
    <w:r>
      <w:rPr>
        <w:rFonts w:hint="eastAsia"/>
        <w:lang w:val="en-US" w:eastAsia="zh-CN"/>
      </w:rPr>
      <w:t xml:space="preserve">         </w:t>
    </w:r>
    <w:r>
      <w:rPr>
        <w:b/>
        <w:bCs/>
        <w:color w:val="C55A11" w:themeColor="accent2" w:themeShade="BF"/>
      </w:rPr>
      <w:t xml:space="preserve">                                  </w:t>
    </w:r>
    <w:r>
      <w:rPr>
        <w:rFonts w:ascii="微软雅黑" w:hAnsi="微软雅黑" w:eastAsia="微软雅黑"/>
        <w:b/>
        <w:bCs/>
        <w:color w:val="C55A11" w:themeColor="accent2" w:themeShade="BF"/>
        <w:sz w:val="24"/>
        <w:szCs w:val="24"/>
      </w:rPr>
      <w:t xml:space="preserve"> </w:t>
    </w:r>
    <w:r>
      <w:t xml:space="preserve">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5D06AC"/>
    <w:multiLevelType w:val="singleLevel"/>
    <w:tmpl w:val="815D06A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AC6D14DB"/>
    <w:multiLevelType w:val="singleLevel"/>
    <w:tmpl w:val="AC6D14DB"/>
    <w:lvl w:ilvl="0" w:tentative="0">
      <w:start w:val="1"/>
      <w:numFmt w:val="decimal"/>
      <w:suff w:val="nothing"/>
      <w:lvlText w:val="%1）"/>
      <w:lvlJc w:val="left"/>
    </w:lvl>
  </w:abstractNum>
  <w:abstractNum w:abstractNumId="2">
    <w:nsid w:val="B735C15E"/>
    <w:multiLevelType w:val="singleLevel"/>
    <w:tmpl w:val="B735C15E"/>
    <w:lvl w:ilvl="0" w:tentative="0">
      <w:start w:val="1"/>
      <w:numFmt w:val="bullet"/>
      <w:lvlText w:val=""/>
      <w:lvlJc w:val="left"/>
      <w:pPr>
        <w:tabs>
          <w:tab w:val="left" w:pos="840"/>
        </w:tabs>
        <w:ind w:left="1260" w:hanging="420"/>
      </w:pPr>
      <w:rPr>
        <w:rFonts w:hint="default" w:ascii="Wingdings" w:hAnsi="Wingdings"/>
      </w:rPr>
    </w:lvl>
  </w:abstractNum>
  <w:abstractNum w:abstractNumId="3">
    <w:nsid w:val="BCB650DC"/>
    <w:multiLevelType w:val="singleLevel"/>
    <w:tmpl w:val="BCB650DC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256C6ABE"/>
    <w:multiLevelType w:val="singleLevel"/>
    <w:tmpl w:val="256C6ABE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3881344D"/>
    <w:multiLevelType w:val="singleLevel"/>
    <w:tmpl w:val="3881344D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5BC85AC5"/>
    <w:multiLevelType w:val="singleLevel"/>
    <w:tmpl w:val="5BC85AC5"/>
    <w:lvl w:ilvl="0" w:tentative="0">
      <w:start w:val="1"/>
      <w:numFmt w:val="decimal"/>
      <w:suff w:val="space"/>
      <w:lvlText w:val="%1."/>
      <w:lvlJc w:val="left"/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mZjM0NmUwMWNiMjJhYzcwOGY0NDIyMjE5NTNhNmUifQ=="/>
  </w:docVars>
  <w:rsids>
    <w:rsidRoot w:val="003F7E97"/>
    <w:rsid w:val="00013AF2"/>
    <w:rsid w:val="0002124C"/>
    <w:rsid w:val="00022105"/>
    <w:rsid w:val="00037E23"/>
    <w:rsid w:val="00040470"/>
    <w:rsid w:val="00047C72"/>
    <w:rsid w:val="000804DF"/>
    <w:rsid w:val="000C7994"/>
    <w:rsid w:val="000D30EC"/>
    <w:rsid w:val="000D6656"/>
    <w:rsid w:val="001018E9"/>
    <w:rsid w:val="001331A8"/>
    <w:rsid w:val="00136BDA"/>
    <w:rsid w:val="00190CD5"/>
    <w:rsid w:val="00201732"/>
    <w:rsid w:val="00217347"/>
    <w:rsid w:val="00261051"/>
    <w:rsid w:val="002A4E7F"/>
    <w:rsid w:val="002F63A4"/>
    <w:rsid w:val="00325362"/>
    <w:rsid w:val="0033679B"/>
    <w:rsid w:val="003403F3"/>
    <w:rsid w:val="003660D3"/>
    <w:rsid w:val="003715E9"/>
    <w:rsid w:val="00380B34"/>
    <w:rsid w:val="00383AEB"/>
    <w:rsid w:val="00387258"/>
    <w:rsid w:val="0038750F"/>
    <w:rsid w:val="0039127A"/>
    <w:rsid w:val="003D7BA3"/>
    <w:rsid w:val="003F15F8"/>
    <w:rsid w:val="003F7E97"/>
    <w:rsid w:val="00447CCC"/>
    <w:rsid w:val="004A0BB9"/>
    <w:rsid w:val="004A5D67"/>
    <w:rsid w:val="004A6BF3"/>
    <w:rsid w:val="004A7483"/>
    <w:rsid w:val="004C6FE9"/>
    <w:rsid w:val="00500360"/>
    <w:rsid w:val="005170FD"/>
    <w:rsid w:val="00530A6C"/>
    <w:rsid w:val="005428B5"/>
    <w:rsid w:val="0055054D"/>
    <w:rsid w:val="00554CA0"/>
    <w:rsid w:val="00562F40"/>
    <w:rsid w:val="00577DF4"/>
    <w:rsid w:val="005B074A"/>
    <w:rsid w:val="005C4387"/>
    <w:rsid w:val="005C4DD5"/>
    <w:rsid w:val="005E3F15"/>
    <w:rsid w:val="005E6BCE"/>
    <w:rsid w:val="006110D9"/>
    <w:rsid w:val="00621658"/>
    <w:rsid w:val="00641C6C"/>
    <w:rsid w:val="0065551B"/>
    <w:rsid w:val="00692C39"/>
    <w:rsid w:val="006A6AEA"/>
    <w:rsid w:val="006B7C37"/>
    <w:rsid w:val="006D2BA6"/>
    <w:rsid w:val="0071329A"/>
    <w:rsid w:val="00721570"/>
    <w:rsid w:val="0073361A"/>
    <w:rsid w:val="00745039"/>
    <w:rsid w:val="0075233E"/>
    <w:rsid w:val="007D3F78"/>
    <w:rsid w:val="00816D0C"/>
    <w:rsid w:val="00845458"/>
    <w:rsid w:val="00847A47"/>
    <w:rsid w:val="00850352"/>
    <w:rsid w:val="0085367E"/>
    <w:rsid w:val="008549A5"/>
    <w:rsid w:val="00861414"/>
    <w:rsid w:val="0087170E"/>
    <w:rsid w:val="008F7E2F"/>
    <w:rsid w:val="009010F9"/>
    <w:rsid w:val="00916AFF"/>
    <w:rsid w:val="009A00A5"/>
    <w:rsid w:val="009C68E5"/>
    <w:rsid w:val="00A0582E"/>
    <w:rsid w:val="00A05A79"/>
    <w:rsid w:val="00A1778C"/>
    <w:rsid w:val="00A318AA"/>
    <w:rsid w:val="00A527E2"/>
    <w:rsid w:val="00A54154"/>
    <w:rsid w:val="00A8143F"/>
    <w:rsid w:val="00AB04FC"/>
    <w:rsid w:val="00AE3BCE"/>
    <w:rsid w:val="00B12CB6"/>
    <w:rsid w:val="00B25456"/>
    <w:rsid w:val="00B3109A"/>
    <w:rsid w:val="00B5453E"/>
    <w:rsid w:val="00B826DE"/>
    <w:rsid w:val="00BA603D"/>
    <w:rsid w:val="00BD1E78"/>
    <w:rsid w:val="00BD3991"/>
    <w:rsid w:val="00C029AD"/>
    <w:rsid w:val="00C15F6D"/>
    <w:rsid w:val="00C222AA"/>
    <w:rsid w:val="00C327FC"/>
    <w:rsid w:val="00C34806"/>
    <w:rsid w:val="00C8697F"/>
    <w:rsid w:val="00C968A9"/>
    <w:rsid w:val="00CA29C2"/>
    <w:rsid w:val="00CA33DA"/>
    <w:rsid w:val="00CC15BC"/>
    <w:rsid w:val="00CC7147"/>
    <w:rsid w:val="00CD4C88"/>
    <w:rsid w:val="00D32ACB"/>
    <w:rsid w:val="00D34F15"/>
    <w:rsid w:val="00D5004F"/>
    <w:rsid w:val="00D52136"/>
    <w:rsid w:val="00D55EDD"/>
    <w:rsid w:val="00D611AE"/>
    <w:rsid w:val="00D92993"/>
    <w:rsid w:val="00DC2BF7"/>
    <w:rsid w:val="00DC5067"/>
    <w:rsid w:val="00DD108B"/>
    <w:rsid w:val="00DD428E"/>
    <w:rsid w:val="00DE1061"/>
    <w:rsid w:val="00DF4601"/>
    <w:rsid w:val="00E12D00"/>
    <w:rsid w:val="00E267FF"/>
    <w:rsid w:val="00E456A3"/>
    <w:rsid w:val="00E477D1"/>
    <w:rsid w:val="00EA7BD6"/>
    <w:rsid w:val="00EC4E71"/>
    <w:rsid w:val="00F12F90"/>
    <w:rsid w:val="00F368E7"/>
    <w:rsid w:val="00F37E05"/>
    <w:rsid w:val="00F55575"/>
    <w:rsid w:val="00F63FB3"/>
    <w:rsid w:val="00FA5644"/>
    <w:rsid w:val="00FB466F"/>
    <w:rsid w:val="00FC1521"/>
    <w:rsid w:val="00FE16AD"/>
    <w:rsid w:val="03F90AE6"/>
    <w:rsid w:val="05C54AA6"/>
    <w:rsid w:val="060043AE"/>
    <w:rsid w:val="066E1317"/>
    <w:rsid w:val="07EF6417"/>
    <w:rsid w:val="084F6F27"/>
    <w:rsid w:val="086A5B0F"/>
    <w:rsid w:val="089C4C32"/>
    <w:rsid w:val="090E293E"/>
    <w:rsid w:val="0D51373C"/>
    <w:rsid w:val="0D5D20E6"/>
    <w:rsid w:val="10B22749"/>
    <w:rsid w:val="118C408C"/>
    <w:rsid w:val="12352A26"/>
    <w:rsid w:val="12CD798C"/>
    <w:rsid w:val="15267261"/>
    <w:rsid w:val="16551BAC"/>
    <w:rsid w:val="1E562965"/>
    <w:rsid w:val="1ECA5C5B"/>
    <w:rsid w:val="207A5882"/>
    <w:rsid w:val="209C67F3"/>
    <w:rsid w:val="20C22534"/>
    <w:rsid w:val="21536DBC"/>
    <w:rsid w:val="21C9608C"/>
    <w:rsid w:val="22635F7B"/>
    <w:rsid w:val="239C52BE"/>
    <w:rsid w:val="243133B2"/>
    <w:rsid w:val="256E4A38"/>
    <w:rsid w:val="258854A1"/>
    <w:rsid w:val="267C4F33"/>
    <w:rsid w:val="2B0A5203"/>
    <w:rsid w:val="2CDD6A3C"/>
    <w:rsid w:val="2D662499"/>
    <w:rsid w:val="2ECA7C63"/>
    <w:rsid w:val="31FB1D8B"/>
    <w:rsid w:val="33FF5B26"/>
    <w:rsid w:val="34B5225E"/>
    <w:rsid w:val="351078BA"/>
    <w:rsid w:val="35FE472A"/>
    <w:rsid w:val="36D14E04"/>
    <w:rsid w:val="37D44BCF"/>
    <w:rsid w:val="3A6B10EF"/>
    <w:rsid w:val="3BF90611"/>
    <w:rsid w:val="3F676A3C"/>
    <w:rsid w:val="3F744EE9"/>
    <w:rsid w:val="43DD4E0B"/>
    <w:rsid w:val="45392C08"/>
    <w:rsid w:val="4D366BEA"/>
    <w:rsid w:val="4F99306F"/>
    <w:rsid w:val="518014CC"/>
    <w:rsid w:val="527222A6"/>
    <w:rsid w:val="52AA4A52"/>
    <w:rsid w:val="54324AF3"/>
    <w:rsid w:val="54754BEC"/>
    <w:rsid w:val="55DF4A13"/>
    <w:rsid w:val="56B714EC"/>
    <w:rsid w:val="583F5D4F"/>
    <w:rsid w:val="589A119B"/>
    <w:rsid w:val="596204F8"/>
    <w:rsid w:val="5CF4484D"/>
    <w:rsid w:val="5E203E1A"/>
    <w:rsid w:val="5E392678"/>
    <w:rsid w:val="5F932A53"/>
    <w:rsid w:val="6014175D"/>
    <w:rsid w:val="603D6F06"/>
    <w:rsid w:val="60C50CA9"/>
    <w:rsid w:val="60E07891"/>
    <w:rsid w:val="61077514"/>
    <w:rsid w:val="626F711E"/>
    <w:rsid w:val="62A6271B"/>
    <w:rsid w:val="655B7B97"/>
    <w:rsid w:val="65801643"/>
    <w:rsid w:val="66AA6977"/>
    <w:rsid w:val="67397CFB"/>
    <w:rsid w:val="694F7CAA"/>
    <w:rsid w:val="6A7C7989"/>
    <w:rsid w:val="6BB9765C"/>
    <w:rsid w:val="6BC83662"/>
    <w:rsid w:val="6CCD1611"/>
    <w:rsid w:val="70396553"/>
    <w:rsid w:val="70E62CA2"/>
    <w:rsid w:val="70F84783"/>
    <w:rsid w:val="723F6B0D"/>
    <w:rsid w:val="74404DBF"/>
    <w:rsid w:val="74B15FD4"/>
    <w:rsid w:val="74E716A5"/>
    <w:rsid w:val="7AE40E59"/>
    <w:rsid w:val="7B0E09A2"/>
    <w:rsid w:val="7B377632"/>
    <w:rsid w:val="7BD32074"/>
    <w:rsid w:val="7C04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unhideWhenUsed/>
    <w:qFormat/>
    <w:uiPriority w:val="1"/>
    <w:pPr>
      <w:widowControl w:val="0"/>
      <w:spacing w:after="12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6">
    <w:name w:val="Title"/>
    <w:basedOn w:val="1"/>
    <w:qFormat/>
    <w:uiPriority w:val="10"/>
    <w:pPr>
      <w:autoSpaceDE w:val="0"/>
      <w:autoSpaceDN w:val="0"/>
      <w:spacing w:before="28"/>
      <w:ind w:left="1003"/>
      <w:jc w:val="left"/>
    </w:pPr>
    <w:rPr>
      <w:rFonts w:ascii="微软雅黑" w:hAnsi="微软雅黑" w:eastAsia="微软雅黑" w:cs="微软雅黑"/>
      <w:kern w:val="0"/>
      <w:sz w:val="28"/>
      <w:szCs w:val="28"/>
    </w:rPr>
  </w:style>
  <w:style w:type="character" w:styleId="9">
    <w:name w:val="Strong"/>
    <w:qFormat/>
    <w:uiPriority w:val="99"/>
    <w:rPr>
      <w:rFonts w:cs="Times New Roman"/>
      <w:b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4"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kern w:val="2"/>
      <w:sz w:val="18"/>
      <w:szCs w:val="18"/>
    </w:rPr>
  </w:style>
  <w:style w:type="paragraph" w:customStyle="1" w:styleId="13">
    <w:name w:val="列出段落11"/>
    <w:basedOn w:val="1"/>
    <w:qFormat/>
    <w:uiPriority w:val="99"/>
    <w:pPr>
      <w:ind w:firstLine="420" w:firstLineChars="200"/>
    </w:pPr>
    <w:rPr>
      <w:rFonts w:ascii="Times New Roman" w:hAnsi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1875</Words>
  <Characters>1940</Characters>
  <Lines>26</Lines>
  <Paragraphs>7</Paragraphs>
  <TotalTime>136</TotalTime>
  <ScaleCrop>false</ScaleCrop>
  <LinksUpToDate>false</LinksUpToDate>
  <CharactersWithSpaces>1962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2019-03-18T08:48:00Z</dcterms:created>
  <dc:creator>Microsoft Office User</dc:creator>
  <cp:lastModifiedBy>Yan</cp:lastModifiedBy>
  <dcterms:modified xsi:type="dcterms:W3CDTF">2025-10-10T07:29:43Z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948F6A70C5AA47E9B9E0FA36A8C58458_13</vt:lpwstr>
  </property>
  <property fmtid="{D5CDD505-2E9C-101B-9397-08002B2CF9AE}" pid="4" name="KSOTemplateDocerSaveRecord">
    <vt:lpwstr>eyJoZGlkIjoiYjgwMTUwZjk3YjY4NWY1ZGM3ZWRiNjcyZTMwMmI2NzgiLCJ1c2VySWQiOiIxMDgxNjIyNjk3In0=</vt:lpwstr>
  </property>
</Properties>
</file>