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92BE5">
      <w:pPr>
        <w:jc w:val="center"/>
        <w:rPr>
          <w:rFonts w:hint="eastAsia"/>
          <w:sz w:val="32"/>
          <w:szCs w:val="32"/>
        </w:rPr>
      </w:pPr>
      <w:bookmarkStart w:id="0" w:name="OLE_LINK11"/>
      <w:r>
        <w:rPr>
          <w:rFonts w:hint="eastAsia"/>
          <w:sz w:val="32"/>
          <w:szCs w:val="32"/>
        </w:rPr>
        <w:t>《</w:t>
      </w:r>
      <w:bookmarkStart w:id="1" w:name="OLE_LINK1"/>
      <w:bookmarkStart w:id="10" w:name="_GoBack"/>
      <w:r>
        <w:rPr>
          <w:rFonts w:hint="eastAsia"/>
          <w:sz w:val="32"/>
          <w:szCs w:val="32"/>
        </w:rPr>
        <w:t>撬动人效和业绩增长的薪酬激励机制设计</w:t>
      </w:r>
      <w:bookmarkEnd w:id="1"/>
      <w:bookmarkEnd w:id="10"/>
      <w:r>
        <w:rPr>
          <w:rFonts w:hint="eastAsia"/>
          <w:sz w:val="32"/>
          <w:szCs w:val="32"/>
        </w:rPr>
        <w:t>》</w:t>
      </w:r>
    </w:p>
    <w:p w14:paraId="0142CB9B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——突破企业的增长停滞与人效困局</w:t>
      </w:r>
    </w:p>
    <w:p w14:paraId="7A89B878">
      <w:pPr>
        <w:rPr>
          <w:rFonts w:hint="eastAsia"/>
          <w:lang w:eastAsia="zh-Hans"/>
        </w:rPr>
      </w:pPr>
      <w:r>
        <w:rPr>
          <w:rFonts w:hint="eastAsia"/>
          <w:lang w:eastAsia="zh-Hans"/>
        </w:rPr>
        <w:t>【报名详情】</w:t>
      </w:r>
    </w:p>
    <w:p w14:paraId="1076D885">
      <w:pPr>
        <w:rPr>
          <w:rFonts w:hint="default" w:eastAsia="Microsoft YaHei Regular"/>
          <w:kern w:val="0"/>
          <w:lang w:val="en-US" w:eastAsia="zh-CN"/>
        </w:rPr>
      </w:pPr>
      <w:r>
        <w:rPr>
          <w:rFonts w:hint="eastAsia"/>
        </w:rPr>
        <w:t>场次：</w:t>
      </w:r>
      <w:r>
        <w:rPr>
          <w:rFonts w:hint="eastAsia"/>
          <w:kern w:val="0"/>
          <w:lang w:eastAsia="zh-Hans"/>
        </w:rPr>
        <w:t xml:space="preserve"> </w:t>
      </w:r>
      <w:r>
        <w:rPr>
          <w:rFonts w:hint="eastAsia"/>
          <w:kern w:val="0"/>
          <w:lang w:val="en-US" w:eastAsia="zh-CN"/>
        </w:rPr>
        <w:t>7月18日上海</w:t>
      </w:r>
    </w:p>
    <w:p w14:paraId="3A5D2E2C">
      <w:pPr>
        <w:rPr>
          <w:rFonts w:hint="default" w:eastAsia="Microsoft YaHei Regular"/>
          <w:lang w:val="en-US" w:eastAsia="zh-CN"/>
        </w:rPr>
      </w:pPr>
      <w:r>
        <w:rPr>
          <w:rFonts w:hint="eastAsia"/>
        </w:rPr>
        <w:t xml:space="preserve">费用： </w:t>
      </w:r>
      <w:r>
        <w:rPr>
          <w:rFonts w:hint="eastAsia"/>
          <w:lang w:val="en-US" w:eastAsia="zh-CN"/>
        </w:rPr>
        <w:t>2980元/人</w:t>
      </w:r>
    </w:p>
    <w:p w14:paraId="23B81D9B">
      <w:pPr>
        <w:rPr>
          <w:rFonts w:hint="eastAsia"/>
        </w:rPr>
      </w:pPr>
      <w:r>
        <w:rPr>
          <w:rFonts w:hint="eastAsia"/>
        </w:rPr>
        <w:t>【课程背景】</w:t>
      </w:r>
    </w:p>
    <w:p w14:paraId="6ACAB2C1">
      <w:pPr>
        <w:rPr>
          <w:rFonts w:hint="eastAsia"/>
        </w:rPr>
      </w:pPr>
      <w:r>
        <w:rPr>
          <w:rFonts w:hint="eastAsia"/>
        </w:rPr>
        <w:t>企业正面临 “增长失速”与“人效陷阱”的双重困局：</w:t>
      </w:r>
    </w:p>
    <w:p w14:paraId="7DAF4165">
      <w:pPr>
        <w:pStyle w:val="13"/>
        <w:numPr>
          <w:ilvl w:val="0"/>
          <w:numId w:val="1"/>
        </w:numPr>
        <w:spacing w:line="240" w:lineRule="auto"/>
        <w:ind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业绩增长困局：传统激励失效，销售囤积客户、新业务无人冲锋，营收增长乏力，利润持续下滑</w:t>
      </w:r>
    </w:p>
    <w:p w14:paraId="31F946B7">
      <w:pPr>
        <w:pStyle w:val="13"/>
        <w:numPr>
          <w:ilvl w:val="0"/>
          <w:numId w:val="1"/>
        </w:numPr>
        <w:spacing w:line="240" w:lineRule="auto"/>
        <w:ind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人效恶性循环：盲目砍编牺牲未来竞争力，关键人才流失率超30%</w:t>
      </w:r>
    </w:p>
    <w:p w14:paraId="431AAD34">
      <w:pPr>
        <w:pStyle w:val="13"/>
        <w:numPr>
          <w:ilvl w:val="0"/>
          <w:numId w:val="1"/>
        </w:numPr>
        <w:spacing w:line="240" w:lineRule="auto"/>
        <w:ind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协同崩溃：前台抱怨中台拖累，后台指责前台短视，企业陷入“三台博弈”内耗</w:t>
      </w:r>
    </w:p>
    <w:p w14:paraId="3D094E4B">
      <w:pPr>
        <w:rPr>
          <w:rFonts w:hint="eastAsia"/>
        </w:rPr>
      </w:pPr>
      <w:bookmarkStart w:id="2" w:name="OLE_LINK9"/>
      <w:r>
        <w:rPr>
          <w:rFonts w:hint="eastAsia"/>
        </w:rPr>
        <w:t>基于企业实战案例，提供 “以增长为目标的人效管控”+“利出一孔的协同激励”助力企业打破增长天花板。</w:t>
      </w:r>
    </w:p>
    <w:bookmarkEnd w:id="2"/>
    <w:p w14:paraId="23C12F3E">
      <w:pPr>
        <w:rPr>
          <w:rFonts w:hint="eastAsia"/>
        </w:rPr>
      </w:pPr>
      <w:r>
        <w:rPr>
          <w:rFonts w:hint="eastAsia"/>
        </w:rPr>
        <w:t>【常见痛点】</w:t>
      </w:r>
    </w:p>
    <w:p w14:paraId="5650AEDA">
      <w:pPr>
        <w:rPr>
          <w:rFonts w:hint="eastAsia"/>
        </w:rPr>
      </w:pPr>
      <w:r>
        <w:rPr>
          <w:rFonts w:hint="eastAsia"/>
        </w:rPr>
        <w:t>人效痛点</w:t>
      </w:r>
    </w:p>
    <w:p w14:paraId="17ABF4E4">
      <w:pPr>
        <w:pStyle w:val="13"/>
        <w:numPr>
          <w:ilvl w:val="0"/>
          <w:numId w:val="2"/>
        </w:numPr>
        <w:ind w:firstLineChars="0"/>
        <w:rPr>
          <w:rFonts w:hint="eastAsia"/>
          <w:b w:val="0"/>
          <w:bCs w:val="0"/>
        </w:rPr>
      </w:pPr>
      <w:bookmarkStart w:id="3" w:name="OLE_LINK2"/>
      <w:r>
        <w:rPr>
          <w:rFonts w:hint="eastAsia"/>
          <w:b w:val="0"/>
          <w:bCs w:val="0"/>
        </w:rPr>
        <w:t>编制与效益失衡：编制增加未带来预期收益，陷入“人越多，利润越薄”的恶性循环</w:t>
      </w:r>
    </w:p>
    <w:bookmarkEnd w:id="3"/>
    <w:p w14:paraId="4E0EF799">
      <w:pPr>
        <w:pStyle w:val="13"/>
        <w:numPr>
          <w:ilvl w:val="0"/>
          <w:numId w:val="2"/>
        </w:numPr>
        <w:ind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人效博弈困局：“不加人完不成KPI”“不减人人效目标达不成”公司陷入多元博弈</w:t>
      </w:r>
    </w:p>
    <w:p w14:paraId="372E0C7A">
      <w:pPr>
        <w:pStyle w:val="13"/>
        <w:numPr>
          <w:ilvl w:val="0"/>
          <w:numId w:val="2"/>
        </w:numPr>
        <w:ind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缺乏弹性机制：增编审批滞后错失业务机会，淡季裁员引发矛盾，缺乏动态人效调控机制</w:t>
      </w:r>
    </w:p>
    <w:p w14:paraId="69198835">
      <w:pPr>
        <w:rPr>
          <w:rFonts w:hint="eastAsia"/>
        </w:rPr>
      </w:pPr>
      <w:r>
        <w:rPr>
          <w:rFonts w:hint="eastAsia"/>
        </w:rPr>
        <w:t>激励痛点</w:t>
      </w:r>
    </w:p>
    <w:p w14:paraId="2A3D48F9">
      <w:pPr>
        <w:pStyle w:val="13"/>
        <w:numPr>
          <w:ilvl w:val="0"/>
          <w:numId w:val="3"/>
        </w:numPr>
        <w:ind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传统激励带来弊端：</w:t>
      </w:r>
      <w:bookmarkStart w:id="4" w:name="OLE_LINK3"/>
      <w:r>
        <w:rPr>
          <w:rFonts w:hint="eastAsia"/>
          <w:b w:val="0"/>
          <w:bCs w:val="0"/>
        </w:rPr>
        <w:t>目标设定引发内部博弈，年底踩刹车、雷锋式员工难持续，团队协作效率低下</w:t>
      </w:r>
      <w:bookmarkEnd w:id="4"/>
      <w:r>
        <w:rPr>
          <w:rFonts w:hint="eastAsia"/>
          <w:b w:val="0"/>
          <w:bCs w:val="0"/>
        </w:rPr>
        <w:t>。销售死守大客户不拓新、不培养新人，靠加人补业绩缺口，组织增长不可持续。</w:t>
      </w:r>
    </w:p>
    <w:p w14:paraId="1488FDAD">
      <w:pPr>
        <w:pStyle w:val="13"/>
        <w:numPr>
          <w:ilvl w:val="0"/>
          <w:numId w:val="3"/>
        </w:numPr>
        <w:ind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新业务迟迟做不起来：销售独占大客户资源，拒绝向新产品线导流；成熟业务躺赚奖金，创新团队沦为“内部外包”</w:t>
      </w:r>
    </w:p>
    <w:p w14:paraId="62CC87C7">
      <w:pPr>
        <w:pStyle w:val="13"/>
        <w:numPr>
          <w:ilvl w:val="0"/>
          <w:numId w:val="3"/>
        </w:numPr>
        <w:ind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组织协同难：组织臃肿，协同性差，如何设计激励机制，才能促进组织协同，减少推诿/扯皮现象</w:t>
      </w:r>
    </w:p>
    <w:p w14:paraId="7F4D8D55">
      <w:pPr>
        <w:rPr>
          <w:rFonts w:hint="eastAsia"/>
        </w:rPr>
      </w:pPr>
      <w:r>
        <w:rPr>
          <w:rFonts w:hint="eastAsia"/>
        </w:rPr>
        <w:t>【课程价值】</w:t>
      </w:r>
    </w:p>
    <w:p w14:paraId="77380649">
      <w:pPr>
        <w:pStyle w:val="13"/>
        <w:numPr>
          <w:ilvl w:val="0"/>
          <w:numId w:val="4"/>
        </w:numPr>
        <w:ind w:firstLineChars="0"/>
        <w:rPr>
          <w:rFonts w:hint="eastAsia"/>
          <w:b w:val="0"/>
          <w:bCs w:val="0"/>
        </w:rPr>
      </w:pPr>
      <w:bookmarkStart w:id="5" w:name="OLE_LINK10"/>
      <w:r>
        <w:rPr>
          <w:rFonts w:hint="eastAsia"/>
          <w:b w:val="0"/>
          <w:bCs w:val="0"/>
        </w:rPr>
        <w:t>探索人效提效的核心问题，解析人效模型方法论及工具</w:t>
      </w:r>
    </w:p>
    <w:p w14:paraId="7B6355FA">
      <w:pPr>
        <w:pStyle w:val="13"/>
        <w:numPr>
          <w:ilvl w:val="0"/>
          <w:numId w:val="4"/>
        </w:numPr>
        <w:ind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掌握撬动业绩增长实现组织协同的激励模式</w:t>
      </w:r>
    </w:p>
    <w:p w14:paraId="34364224">
      <w:pPr>
        <w:pStyle w:val="13"/>
        <w:numPr>
          <w:ilvl w:val="0"/>
          <w:numId w:val="4"/>
        </w:numPr>
        <w:ind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深度剖析标杆企业人效提升的成功案例</w:t>
      </w:r>
    </w:p>
    <w:p w14:paraId="6645370D">
      <w:pPr>
        <w:pStyle w:val="13"/>
        <w:numPr>
          <w:ilvl w:val="0"/>
          <w:numId w:val="4"/>
        </w:numPr>
        <w:ind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深度剖析标杆企业如何同过激励机制实现业绩的持续增长</w:t>
      </w:r>
    </w:p>
    <w:bookmarkEnd w:id="5"/>
    <w:p w14:paraId="0FDC0B0D">
      <w:pPr>
        <w:pStyle w:val="13"/>
        <w:ind w:left="440" w:firstLine="0" w:firstLineChars="0"/>
        <w:rPr>
          <w:rFonts w:hint="eastAsia"/>
        </w:rPr>
      </w:pPr>
    </w:p>
    <w:p w14:paraId="03E670CA">
      <w:pPr>
        <w:rPr>
          <w:rFonts w:hint="eastAsia"/>
        </w:rPr>
      </w:pPr>
      <w:r>
        <w:rPr>
          <w:rFonts w:hint="eastAsia"/>
        </w:rPr>
        <w:t>【课程对象】</w:t>
      </w:r>
    </w:p>
    <w:p w14:paraId="293AF765">
      <w:pPr>
        <w:rPr>
          <w:rFonts w:hint="eastAsia"/>
        </w:rPr>
      </w:pPr>
      <w:r>
        <w:rPr>
          <w:rFonts w:hint="eastAsia"/>
        </w:rPr>
        <w:t>HRVP、HRD、HRM、HR从业者</w:t>
      </w:r>
    </w:p>
    <w:p w14:paraId="1DEF724D">
      <w:pPr>
        <w:rPr>
          <w:rFonts w:hint="eastAsia"/>
        </w:rPr>
      </w:pPr>
      <w:r>
        <w:rPr>
          <w:rFonts w:hint="eastAsia"/>
        </w:rPr>
        <w:t>【课程大纲】</w:t>
      </w:r>
    </w:p>
    <w:p w14:paraId="0600A727">
      <w:pPr>
        <w:rPr>
          <w:rFonts w:hint="eastAsia"/>
        </w:rPr>
      </w:pPr>
      <w:r>
        <w:rPr>
          <w:rFonts w:hint="eastAsia"/>
        </w:rPr>
        <w:t>一、企业人效及激励机制常见痛点</w:t>
      </w:r>
    </w:p>
    <w:p w14:paraId="267C7B61">
      <w:pPr>
        <w:rPr>
          <w:rFonts w:hint="eastAsia"/>
        </w:rPr>
      </w:pPr>
      <w:r>
        <w:rPr>
          <w:rFonts w:hint="eastAsia"/>
        </w:rPr>
        <w:t>人效痛点</w:t>
      </w:r>
    </w:p>
    <w:p w14:paraId="4C162E07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1.1编制下不来，人效上不去</w:t>
      </w:r>
    </w:p>
    <w:p w14:paraId="09F0986A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1.2业务部门和人力资源进入两难博弈</w:t>
      </w:r>
    </w:p>
    <w:p w14:paraId="0A92F029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1.3业务承压下的资源决策困境</w:t>
      </w:r>
    </w:p>
    <w:p w14:paraId="25473758">
      <w:pPr>
        <w:rPr>
          <w:rFonts w:hint="eastAsia"/>
        </w:rPr>
      </w:pPr>
      <w:r>
        <w:rPr>
          <w:rFonts w:hint="eastAsia"/>
        </w:rPr>
        <w:t>激励痛点</w:t>
      </w:r>
    </w:p>
    <w:p w14:paraId="1D4F15B1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1.1</w:t>
      </w:r>
      <w:r>
        <w:rPr>
          <w:b w:val="0"/>
          <w:bCs w:val="0"/>
        </w:rPr>
        <w:t>公司奖金总额如何科学确定？</w:t>
      </w:r>
    </w:p>
    <w:p w14:paraId="7DFFE94F">
      <w:pPr>
        <w:tabs>
          <w:tab w:val="left" w:pos="720"/>
        </w:tabs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1.2</w:t>
      </w:r>
      <w:r>
        <w:rPr>
          <w:b w:val="0"/>
          <w:bCs w:val="0"/>
        </w:rPr>
        <w:t>如何设计导向业务增长的奖金机制？</w:t>
      </w:r>
    </w:p>
    <w:p w14:paraId="5DA67CE0">
      <w:pPr>
        <w:tabs>
          <w:tab w:val="left" w:pos="720"/>
        </w:tabs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1.3</w:t>
      </w:r>
      <w:bookmarkStart w:id="6" w:name="OLE_LINK4"/>
      <w:r>
        <w:rPr>
          <w:b w:val="0"/>
          <w:bCs w:val="0"/>
        </w:rPr>
        <w:t>成熟业务与成长业务的奖金如何平衡？</w:t>
      </w:r>
      <w:bookmarkEnd w:id="6"/>
    </w:p>
    <w:p w14:paraId="57117CE8">
      <w:pPr>
        <w:tabs>
          <w:tab w:val="left" w:pos="720"/>
        </w:tabs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1.4</w:t>
      </w:r>
      <w:r>
        <w:rPr>
          <w:b w:val="0"/>
          <w:bCs w:val="0"/>
        </w:rPr>
        <w:t>团队贡献与个人贡献的奖金如何分配？</w:t>
      </w:r>
    </w:p>
    <w:p w14:paraId="54F1C0D3">
      <w:pPr>
        <w:tabs>
          <w:tab w:val="left" w:pos="720"/>
        </w:tabs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1.5</w:t>
      </w:r>
      <w:bookmarkStart w:id="7" w:name="OLE_LINK6"/>
      <w:r>
        <w:rPr>
          <w:b w:val="0"/>
          <w:bCs w:val="0"/>
        </w:rPr>
        <w:t>短期贡献与长期贡献的奖金如何权衡？</w:t>
      </w:r>
      <w:bookmarkEnd w:id="7"/>
    </w:p>
    <w:p w14:paraId="597F31BF">
      <w:pPr>
        <w:tabs>
          <w:tab w:val="left" w:pos="720"/>
        </w:tabs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1.6</w:t>
      </w:r>
      <w:r>
        <w:rPr>
          <w:b w:val="0"/>
          <w:bCs w:val="0"/>
        </w:rPr>
        <w:t>战略贡献与经济贡献的奖金如何协调？</w:t>
      </w:r>
    </w:p>
    <w:p w14:paraId="7FA45715">
      <w:pPr>
        <w:tabs>
          <w:tab w:val="left" w:pos="720"/>
        </w:tabs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1.7</w:t>
      </w:r>
      <w:bookmarkStart w:id="8" w:name="OLE_LINK5"/>
      <w:r>
        <w:rPr>
          <w:b w:val="0"/>
          <w:bCs w:val="0"/>
        </w:rPr>
        <w:t>亏损业务与盈利业务的奖金如何差异化处理？</w:t>
      </w:r>
    </w:p>
    <w:bookmarkEnd w:id="8"/>
    <w:p w14:paraId="5EADB3A4">
      <w:pPr>
        <w:tabs>
          <w:tab w:val="left" w:pos="720"/>
        </w:tabs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1.8</w:t>
      </w:r>
      <w:r>
        <w:rPr>
          <w:b w:val="0"/>
          <w:bCs w:val="0"/>
        </w:rPr>
        <w:t>如何避免奖金变成刚性福利，失去激励作用？</w:t>
      </w:r>
    </w:p>
    <w:p w14:paraId="6978CE53">
      <w:pPr>
        <w:rPr>
          <w:rFonts w:hint="eastAsia"/>
        </w:rPr>
      </w:pPr>
      <w:r>
        <w:rPr>
          <w:rFonts w:hint="eastAsia"/>
        </w:rPr>
        <w:t>二、</w:t>
      </w:r>
      <w:bookmarkStart w:id="9" w:name="OLE_LINK7"/>
      <w:r>
        <w:rPr>
          <w:rFonts w:hint="eastAsia"/>
        </w:rPr>
        <w:t>自我约束的人效机制——破局人效恶性循环</w:t>
      </w:r>
    </w:p>
    <w:bookmarkEnd w:id="9"/>
    <w:p w14:paraId="2ACD8F29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2.1人效规划重构：某企业“人效健康线” 规划案例</w:t>
      </w:r>
    </w:p>
    <w:p w14:paraId="2C3BBBB8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2.2驱动人效自我管理自我约束的机制模型</w:t>
      </w:r>
    </w:p>
    <w:p w14:paraId="00AE834E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2.3人效管理之术：</w:t>
      </w:r>
    </w:p>
    <w:p w14:paraId="04EEC89A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-组织维度（组织审视、岗位审视、编制审视）</w:t>
      </w:r>
    </w:p>
    <w:p w14:paraId="1A669806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-个人维度（绩效审视、激励审视、能力审视）</w:t>
      </w:r>
    </w:p>
    <w:p w14:paraId="6FB05A35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2.4人效管理效果：人力资本量化指标</w:t>
      </w:r>
    </w:p>
    <w:p w14:paraId="3F144AE3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2.5标杆企业人效增长案例</w:t>
      </w:r>
    </w:p>
    <w:p w14:paraId="4A596A93">
      <w:pPr>
        <w:rPr>
          <w:rFonts w:hint="eastAsia"/>
        </w:rPr>
      </w:pPr>
      <w:r>
        <w:rPr>
          <w:rFonts w:hint="eastAsia"/>
        </w:rPr>
        <w:t>三、撬动业绩增长的激励机制——业绩持续增长的激励引擎</w:t>
      </w:r>
    </w:p>
    <w:p w14:paraId="5AE9D5A3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3.1业界常见激励机制及其利弊分析</w:t>
      </w:r>
    </w:p>
    <w:p w14:paraId="3B9F51AF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3.2发展阶段适配：企业不同发展阶段（初创/成长/成熟）应如何设计分钱策略？</w:t>
      </w:r>
    </w:p>
    <w:p w14:paraId="212149E9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3.3科学分配总额：企业应拿出多少比例的钱用于分配才合理？</w:t>
      </w:r>
    </w:p>
    <w:p w14:paraId="7CB7753E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3.4弹性薪酬设计：如何通过弹性薪酬机制激发组织活力？</w:t>
      </w:r>
    </w:p>
    <w:p w14:paraId="2108C92F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3.4效益下滑应对：企业亏损或效益下降时，如何调整工资和奖金？</w:t>
      </w:r>
    </w:p>
    <w:p w14:paraId="475BD563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3.5团队协同激励：如何通过分钱机制减少推诿扯皮，促进协作？</w:t>
      </w:r>
    </w:p>
    <w:p w14:paraId="339059C7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3.6标杆企业撬动业绩增长的激励机制案例</w:t>
      </w:r>
    </w:p>
    <w:bookmarkEnd w:id="0"/>
    <w:p w14:paraId="14521A29">
      <w:pPr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【讲师介绍-</w:t>
      </w: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刘缜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老师】</w:t>
      </w:r>
    </w:p>
    <w:p w14:paraId="4E1363FE">
      <w:pPr>
        <w:numPr>
          <w:ilvl w:val="0"/>
          <w:numId w:val="5"/>
        </w:numPr>
        <w:tabs>
          <w:tab w:val="clear" w:pos="0"/>
          <w:tab w:val="clear" w:pos="360"/>
        </w:tabs>
        <w:ind w:left="780" w:leftChars="0" w:firstLineChars="0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独创业绩杠杆5L模型</w:t>
      </w:r>
    </w:p>
    <w:p w14:paraId="58EFF63E">
      <w:pPr>
        <w:numPr>
          <w:ilvl w:val="0"/>
          <w:numId w:val="5"/>
        </w:numPr>
        <w:tabs>
          <w:tab w:val="clear" w:pos="0"/>
          <w:tab w:val="clear" w:pos="360"/>
        </w:tabs>
        <w:ind w:left="780" w:leftChars="0" w:firstLineChars="0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前TOP国内&amp;国际咨询公司合伙人</w:t>
      </w:r>
    </w:p>
    <w:p w14:paraId="1EC15514">
      <w:pPr>
        <w:numPr>
          <w:ilvl w:val="0"/>
          <w:numId w:val="5"/>
        </w:numPr>
        <w:tabs>
          <w:tab w:val="clear" w:pos="0"/>
          <w:tab w:val="clear" w:pos="360"/>
        </w:tabs>
        <w:ind w:left="780" w:leftChars="0" w:firstLineChars="0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操盘100+企业组织变革，平均业绩增长25%+</w:t>
      </w:r>
    </w:p>
    <w:p w14:paraId="581B745D">
      <w:pPr>
        <w:numPr>
          <w:ilvl w:val="0"/>
          <w:numId w:val="5"/>
        </w:numPr>
        <w:tabs>
          <w:tab w:val="clear" w:pos="0"/>
          <w:tab w:val="clear" w:pos="360"/>
        </w:tabs>
        <w:ind w:left="780" w:leftChars="0" w:firstLineChars="0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擅长战略与运营、组织设计、薪酬激励、干部管理、绩效优化等领域</w:t>
      </w:r>
    </w:p>
    <w:p w14:paraId="29B5E3CA">
      <w:pPr>
        <w:numPr>
          <w:ilvl w:val="0"/>
          <w:numId w:val="5"/>
        </w:numPr>
        <w:tabs>
          <w:tab w:val="clear" w:pos="0"/>
          <w:tab w:val="clear" w:pos="360"/>
        </w:tabs>
        <w:ind w:left="780" w:leftChars="0" w:firstLineChars="0"/>
        <w:rPr>
          <w:rFonts w:hint="eastAsia"/>
        </w:rPr>
      </w:pP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服务客户涵盖零售、医药、生物科技、服装、家电、农牧等多个行业</w:t>
      </w:r>
    </w:p>
    <w:p w14:paraId="67C226C1">
      <w:pPr>
        <w:numPr>
          <w:ilvl w:val="0"/>
          <w:numId w:val="0"/>
        </w:numPr>
        <w:ind w:leftChars="0"/>
        <w:rPr>
          <w:rFonts w:hint="eastAsia" w:ascii="Microsoft YaHei Bold" w:hAnsi="Microsoft YaHei Bold" w:eastAsia="Microsoft YaHei Bold" w:cs="Microsoft YaHei Bold"/>
          <w:b/>
          <w:bCs w:val="0"/>
          <w:sz w:val="21"/>
          <w:szCs w:val="21"/>
        </w:rPr>
      </w:pPr>
      <w:r>
        <w:rPr>
          <w:rFonts w:hint="eastAsia" w:ascii="Microsoft YaHei Bold" w:hAnsi="Microsoft YaHei Bold" w:eastAsia="Microsoft YaHei Bold" w:cs="Microsoft YaHei Bold"/>
          <w:b/>
          <w:bCs w:val="0"/>
          <w:color w:val="404040"/>
          <w:kern w:val="0"/>
          <w:sz w:val="21"/>
          <w:szCs w:val="21"/>
          <w14:ligatures w14:val="none"/>
        </w:rPr>
        <w:t>擅长领域介绍</w:t>
      </w:r>
    </w:p>
    <w:p w14:paraId="5ADEB33E">
      <w:pPr>
        <w:widowControl/>
        <w:numPr>
          <w:ilvl w:val="0"/>
          <w:numId w:val="6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404040"/>
          <w:kern w:val="0"/>
          <w:sz w:val="21"/>
          <w:szCs w:val="21"/>
          <w14:ligatures w14:val="none"/>
        </w:rPr>
        <w:t>战略与运营</w:t>
      </w: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：战略解码、经营分析会、战略洞察与规划</w:t>
      </w:r>
    </w:p>
    <w:p w14:paraId="2C8F2A04">
      <w:pPr>
        <w:widowControl/>
        <w:numPr>
          <w:ilvl w:val="0"/>
          <w:numId w:val="6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404040"/>
          <w:kern w:val="0"/>
          <w:sz w:val="21"/>
          <w:szCs w:val="21"/>
          <w14:ligatures w14:val="none"/>
        </w:rPr>
        <w:t>组织设计</w:t>
      </w: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：组织架构优化、组织效能提升、企业顶层治理</w:t>
      </w:r>
    </w:p>
    <w:p w14:paraId="0B4BA2CA">
      <w:pPr>
        <w:widowControl/>
        <w:numPr>
          <w:ilvl w:val="0"/>
          <w:numId w:val="6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404040"/>
          <w:kern w:val="0"/>
          <w:sz w:val="21"/>
          <w:szCs w:val="21"/>
          <w14:ligatures w14:val="none"/>
        </w:rPr>
        <w:t>薪酬激励</w:t>
      </w: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：工资包管理、奖金机制设计、长期激励（股权/虚拟股权）</w:t>
      </w:r>
    </w:p>
    <w:p w14:paraId="6FB0CFDC">
      <w:pPr>
        <w:widowControl/>
        <w:numPr>
          <w:ilvl w:val="0"/>
          <w:numId w:val="6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404040"/>
          <w:kern w:val="0"/>
          <w:sz w:val="21"/>
          <w:szCs w:val="21"/>
          <w14:ligatures w14:val="none"/>
        </w:rPr>
        <w:t>绩效管理</w:t>
      </w: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：绩效评价体系、人效提升、目标对齐</w:t>
      </w:r>
    </w:p>
    <w:p w14:paraId="6D2318C4">
      <w:pPr>
        <w:widowControl/>
        <w:numPr>
          <w:ilvl w:val="0"/>
          <w:numId w:val="6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404040"/>
          <w:kern w:val="0"/>
          <w:sz w:val="21"/>
          <w:szCs w:val="21"/>
          <w14:ligatures w14:val="none"/>
        </w:rPr>
        <w:t>干部管理</w:t>
      </w: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：干部管理体系、干部选拔标准、继任计划、人才梯队建设</w:t>
      </w:r>
    </w:p>
    <w:p w14:paraId="7679FC21">
      <w:pPr>
        <w:widowControl/>
        <w:numPr>
          <w:ilvl w:val="0"/>
          <w:numId w:val="6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404040"/>
          <w:kern w:val="0"/>
          <w:sz w:val="21"/>
          <w:szCs w:val="21"/>
          <w14:ligatures w14:val="none"/>
        </w:rPr>
        <w:t>企业变革落地</w:t>
      </w: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：从咨询规划到实施陪跑，确保管理效能提升</w:t>
      </w:r>
    </w:p>
    <w:p w14:paraId="40CA719A">
      <w:pPr>
        <w:widowControl/>
        <w:shd w:val="clear" w:color="auto" w:fill="FFFFFF"/>
        <w:spacing w:before="274" w:after="206" w:line="429" w:lineRule="atLeast"/>
        <w:outlineLvl w:val="3"/>
        <w:rPr>
          <w:rFonts w:hint="eastAsia" w:ascii="Microsoft YaHei Bold" w:hAnsi="Microsoft YaHei Bold" w:eastAsia="Microsoft YaHei Bold" w:cs="Microsoft YaHei Bold"/>
          <w:b/>
          <w:bCs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Bold" w:hAnsi="Microsoft YaHei Bold" w:eastAsia="Microsoft YaHei Bold" w:cs="Microsoft YaHei Bold"/>
          <w:b/>
          <w:bCs/>
          <w:color w:val="404040"/>
          <w:kern w:val="0"/>
          <w:sz w:val="21"/>
          <w:szCs w:val="21"/>
          <w14:ligatures w14:val="none"/>
        </w:rPr>
        <w:t>主讲的课程/咨询项目名称</w:t>
      </w:r>
    </w:p>
    <w:p w14:paraId="31750547">
      <w:pPr>
        <w:widowControl/>
        <w:numPr>
          <w:ilvl w:val="0"/>
          <w:numId w:val="7"/>
        </w:numPr>
        <w:shd w:val="clear" w:color="auto" w:fill="FFFFFF"/>
        <w:tabs>
          <w:tab w:val="clear" w:pos="0"/>
          <w:tab w:val="clear" w:pos="360"/>
        </w:tabs>
        <w:spacing w:after="6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404040"/>
          <w:kern w:val="0"/>
          <w:sz w:val="21"/>
          <w:szCs w:val="21"/>
          <w14:ligatures w14:val="none"/>
        </w:rPr>
        <w:t>战略类</w:t>
      </w: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：</w:t>
      </w:r>
    </w:p>
    <w:p w14:paraId="71583095">
      <w:pPr>
        <w:widowControl/>
        <w:numPr>
          <w:ilvl w:val="1"/>
          <w:numId w:val="7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《战略解码与经营分析会落地》</w:t>
      </w:r>
    </w:p>
    <w:p w14:paraId="5F4CC262">
      <w:pPr>
        <w:widowControl/>
        <w:numPr>
          <w:ilvl w:val="1"/>
          <w:numId w:val="7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《企业顶层治理与组织设计》</w:t>
      </w:r>
    </w:p>
    <w:p w14:paraId="1ECA05FE">
      <w:pPr>
        <w:widowControl/>
        <w:numPr>
          <w:ilvl w:val="0"/>
          <w:numId w:val="7"/>
        </w:numPr>
        <w:shd w:val="clear" w:color="auto" w:fill="FFFFFF"/>
        <w:tabs>
          <w:tab w:val="clear" w:pos="0"/>
          <w:tab w:val="clear" w:pos="360"/>
        </w:tabs>
        <w:spacing w:after="6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404040"/>
          <w:kern w:val="0"/>
          <w:sz w:val="21"/>
          <w:szCs w:val="21"/>
          <w14:ligatures w14:val="none"/>
        </w:rPr>
        <w:t>薪酬激励类</w:t>
      </w: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：</w:t>
      </w:r>
    </w:p>
    <w:p w14:paraId="47549353">
      <w:pPr>
        <w:widowControl/>
        <w:numPr>
          <w:ilvl w:val="1"/>
          <w:numId w:val="7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《薪酬体系优化及激励方案设计》</w:t>
      </w:r>
    </w:p>
    <w:p w14:paraId="12A4BDE2">
      <w:pPr>
        <w:widowControl/>
        <w:numPr>
          <w:ilvl w:val="1"/>
          <w:numId w:val="7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《工资包与奖金机制设计》</w:t>
      </w:r>
    </w:p>
    <w:p w14:paraId="55153BB3">
      <w:pPr>
        <w:widowControl/>
        <w:numPr>
          <w:ilvl w:val="1"/>
          <w:numId w:val="7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《长期激励（股权/虚拟股权）方案设计》</w:t>
      </w:r>
    </w:p>
    <w:p w14:paraId="2AA02F80">
      <w:pPr>
        <w:widowControl/>
        <w:numPr>
          <w:ilvl w:val="0"/>
          <w:numId w:val="7"/>
        </w:numPr>
        <w:shd w:val="clear" w:color="auto" w:fill="FFFFFF"/>
        <w:tabs>
          <w:tab w:val="clear" w:pos="0"/>
          <w:tab w:val="clear" w:pos="360"/>
        </w:tabs>
        <w:spacing w:after="6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404040"/>
          <w:kern w:val="0"/>
          <w:sz w:val="21"/>
          <w:szCs w:val="21"/>
          <w14:ligatures w14:val="none"/>
        </w:rPr>
        <w:t>绩效管理类</w:t>
      </w: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：</w:t>
      </w:r>
    </w:p>
    <w:p w14:paraId="5E4B036F">
      <w:pPr>
        <w:widowControl/>
        <w:numPr>
          <w:ilvl w:val="1"/>
          <w:numId w:val="7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《绩效评价体系设计与落地》</w:t>
      </w:r>
    </w:p>
    <w:p w14:paraId="7ECFB387">
      <w:pPr>
        <w:widowControl/>
        <w:numPr>
          <w:ilvl w:val="1"/>
          <w:numId w:val="7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《人效提升与人力资源预算管理》</w:t>
      </w:r>
    </w:p>
    <w:p w14:paraId="01274C11">
      <w:pPr>
        <w:widowControl/>
        <w:numPr>
          <w:ilvl w:val="0"/>
          <w:numId w:val="7"/>
        </w:numPr>
        <w:shd w:val="clear" w:color="auto" w:fill="FFFFFF"/>
        <w:tabs>
          <w:tab w:val="clear" w:pos="0"/>
          <w:tab w:val="clear" w:pos="360"/>
        </w:tabs>
        <w:spacing w:after="6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404040"/>
          <w:kern w:val="0"/>
          <w:sz w:val="21"/>
          <w:szCs w:val="21"/>
          <w14:ligatures w14:val="none"/>
        </w:rPr>
        <w:t>干部管理类</w:t>
      </w: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：</w:t>
      </w:r>
    </w:p>
    <w:p w14:paraId="5B9DCBC4">
      <w:pPr>
        <w:widowControl/>
        <w:numPr>
          <w:ilvl w:val="1"/>
          <w:numId w:val="7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《干部标准与继任计划》</w:t>
      </w:r>
    </w:p>
    <w:p w14:paraId="4F9F02C2">
      <w:pPr>
        <w:widowControl/>
        <w:numPr>
          <w:ilvl w:val="1"/>
          <w:numId w:val="7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color w:val="404040"/>
          <w:kern w:val="0"/>
          <w:sz w:val="21"/>
          <w:szCs w:val="21"/>
          <w14:ligatures w14:val="none"/>
        </w:rPr>
        <w:t>《干部管理与组织活力激发》</w:t>
      </w:r>
    </w:p>
    <w:p w14:paraId="2239A8A4">
      <w:pPr>
        <w:widowControl/>
        <w:shd w:val="clear" w:color="auto" w:fill="FFFFFF"/>
        <w:spacing w:before="274" w:after="206" w:line="429" w:lineRule="atLeast"/>
        <w:outlineLvl w:val="3"/>
        <w:rPr>
          <w:rFonts w:hint="eastAsia" w:ascii="Microsoft YaHei Bold" w:hAnsi="Microsoft YaHei Bold" w:eastAsia="Microsoft YaHei Bold" w:cs="Microsoft YaHei Bold"/>
          <w:b/>
          <w:bCs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Bold" w:hAnsi="Microsoft YaHei Bold" w:eastAsia="Microsoft YaHei Bold" w:cs="Microsoft YaHei Bold"/>
          <w:b/>
          <w:bCs/>
          <w:color w:val="404040"/>
          <w:kern w:val="0"/>
          <w:sz w:val="21"/>
          <w:szCs w:val="21"/>
          <w14:ligatures w14:val="none"/>
        </w:rPr>
        <w:t>咨询项目案例介绍</w:t>
      </w:r>
    </w:p>
    <w:tbl>
      <w:tblPr>
        <w:tblStyle w:val="6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1076"/>
        <w:gridCol w:w="2768"/>
        <w:gridCol w:w="3499"/>
      </w:tblGrid>
      <w:tr w14:paraId="434E84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single" w:color="BBBBBB" w:sz="4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9075F17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0404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04040"/>
                <w:kern w:val="0"/>
                <w:sz w:val="21"/>
                <w:szCs w:val="21"/>
                <w14:ligatures w14:val="none"/>
              </w:rPr>
              <w:t>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BBBBB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D7C215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0404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04040"/>
                <w:kern w:val="0"/>
                <w:sz w:val="21"/>
                <w:szCs w:val="21"/>
                <w14:ligatures w14:val="none"/>
              </w:rPr>
              <w:t>行业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BBBBB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3D7978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0404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04040"/>
                <w:kern w:val="0"/>
                <w:sz w:val="21"/>
                <w:szCs w:val="21"/>
                <w14:ligatures w14:val="none"/>
              </w:rPr>
              <w:t>项目内容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BBBBB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69C245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0404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04040"/>
                <w:kern w:val="0"/>
                <w:sz w:val="21"/>
                <w:szCs w:val="21"/>
                <w14:ligatures w14:val="none"/>
              </w:rPr>
              <w:t>交付成果</w:t>
            </w:r>
          </w:p>
        </w:tc>
      </w:tr>
      <w:tr w14:paraId="05772C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62E5AF2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kern w:val="0"/>
                <w:sz w:val="21"/>
                <w:szCs w:val="21"/>
                <w14:ligatures w14:val="none"/>
              </w:rPr>
              <w:t>德生堂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63C1AB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医药零售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09891A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战略解码+组织设计+绩效激励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DD64F6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利润增长30%，助力上市</w:t>
            </w:r>
          </w:p>
        </w:tc>
      </w:tr>
      <w:tr w14:paraId="23FB82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7E968E5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kern w:val="0"/>
                <w:sz w:val="21"/>
                <w:szCs w:val="21"/>
                <w14:ligatures w14:val="none"/>
              </w:rPr>
              <w:t>惠达卫浴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69E445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零售卫浴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67050E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战略解码+组织架构+激励体系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39C9B1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利润增长184%，扭亏为盈</w:t>
            </w:r>
          </w:p>
        </w:tc>
      </w:tr>
      <w:tr w14:paraId="2F7BDE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2D6348A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kern w:val="0"/>
                <w:sz w:val="21"/>
                <w:szCs w:val="21"/>
                <w14:ligatures w14:val="none"/>
              </w:rPr>
              <w:t>康华生物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AA56D7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生物制药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D2659B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绩效激励体系优化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909A49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营收增长16.81%，净利润增长32.26%</w:t>
            </w:r>
          </w:p>
        </w:tc>
      </w:tr>
      <w:tr w14:paraId="4EC77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E11CC67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kern w:val="0"/>
                <w:sz w:val="21"/>
                <w:szCs w:val="21"/>
                <w14:ligatures w14:val="none"/>
              </w:rPr>
              <w:t>奥康集团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DB511A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鞋服零售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C32970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绩效激励体系优化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19831B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减亏78%，降本增效</w:t>
            </w:r>
          </w:p>
        </w:tc>
      </w:tr>
      <w:tr w14:paraId="58C9AB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66D3952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kern w:val="0"/>
                <w:sz w:val="21"/>
                <w:szCs w:val="21"/>
                <w14:ligatures w14:val="none"/>
              </w:rPr>
              <w:t>特步集团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3CDD46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运动鞋服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01A225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职级薪酬+奖金机制+长期激励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B62582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业绩增长22%，利润增长76%</w:t>
            </w:r>
          </w:p>
        </w:tc>
      </w:tr>
      <w:tr w14:paraId="378F81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BBE1A04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kern w:val="0"/>
                <w:sz w:val="21"/>
                <w:szCs w:val="21"/>
                <w14:ligatures w14:val="none"/>
              </w:rPr>
              <w:t>雅迪电动车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F8F241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电动车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72898C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工资包+奖金机制+长期激励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1382D8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业绩增长39%，利润增长25%</w:t>
            </w:r>
          </w:p>
        </w:tc>
      </w:tr>
      <w:tr w14:paraId="6B8842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75A38D8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kern w:val="0"/>
                <w:sz w:val="21"/>
                <w:szCs w:val="21"/>
                <w14:ligatures w14:val="none"/>
              </w:rPr>
              <w:t>方太集团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43661F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家电零售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B1A12E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人效提升+奖金机制+干部管理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814D89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业绩增长29%</w:t>
            </w:r>
          </w:p>
        </w:tc>
      </w:tr>
      <w:tr w14:paraId="1BD5DE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579AD57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kern w:val="0"/>
                <w:sz w:val="21"/>
                <w:szCs w:val="21"/>
                <w14:ligatures w14:val="none"/>
              </w:rPr>
              <w:t>海大益豚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FBBE19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农牧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B8703D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组织设计+绩效+激励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B6C5FA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支撑业务增长</w:t>
            </w:r>
          </w:p>
        </w:tc>
      </w:tr>
      <w:tr w14:paraId="43FA3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6BD87E2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kern w:val="0"/>
                <w:sz w:val="21"/>
                <w:szCs w:val="21"/>
                <w14:ligatures w14:val="none"/>
              </w:rPr>
              <w:t>瑞普生物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12E27C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畜牧科技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8792C7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组织架构优化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4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16AD11">
            <w:pPr>
              <w:widowControl/>
              <w:spacing w:after="0" w:line="240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kern w:val="0"/>
                <w:sz w:val="21"/>
                <w:szCs w:val="21"/>
                <w14:ligatures w14:val="none"/>
              </w:rPr>
              <w:t>大客户攻坚体系搭建</w:t>
            </w:r>
          </w:p>
        </w:tc>
      </w:tr>
    </w:tbl>
    <w:p w14:paraId="71369ACC">
      <w:pPr>
        <w:widowControl/>
        <w:shd w:val="clear" w:color="auto" w:fill="FFFFFF"/>
        <w:spacing w:before="274" w:after="206" w:line="429" w:lineRule="atLeast"/>
        <w:outlineLvl w:val="3"/>
        <w:rPr>
          <w:rFonts w:hint="eastAsia" w:ascii="Microsoft YaHei Bold" w:hAnsi="Microsoft YaHei Bold" w:eastAsia="Microsoft YaHei Bold" w:cs="Microsoft YaHei Bold"/>
          <w:b/>
          <w:bCs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Bold" w:hAnsi="Microsoft YaHei Bold" w:eastAsia="Microsoft YaHei Bold" w:cs="Microsoft YaHei Bold"/>
          <w:b/>
          <w:bCs/>
          <w:color w:val="404040"/>
          <w:kern w:val="0"/>
          <w:sz w:val="21"/>
          <w:szCs w:val="21"/>
          <w14:ligatures w14:val="none"/>
        </w:rPr>
        <w:t>服务过的企业名称（部分）</w:t>
      </w:r>
    </w:p>
    <w:p w14:paraId="56DD71BA">
      <w:pPr>
        <w:widowControl/>
        <w:numPr>
          <w:ilvl w:val="0"/>
          <w:numId w:val="8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b w:val="0"/>
          <w:bCs w:val="0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404040"/>
          <w:kern w:val="0"/>
          <w:sz w:val="21"/>
          <w:szCs w:val="21"/>
          <w14:ligatures w14:val="none"/>
        </w:rPr>
        <w:t>医药/生物科技：德生堂、康华生物、迪安诊断、金斯瑞、国药集团</w:t>
      </w:r>
    </w:p>
    <w:p w14:paraId="0860E2E3">
      <w:pPr>
        <w:widowControl/>
        <w:numPr>
          <w:ilvl w:val="0"/>
          <w:numId w:val="8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b w:val="0"/>
          <w:bCs w:val="0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404040"/>
          <w:kern w:val="0"/>
          <w:sz w:val="21"/>
          <w:szCs w:val="21"/>
          <w14:ligatures w14:val="none"/>
        </w:rPr>
        <w:t>零售/服装：特步、奥康、太平鸟、EP雅莹、爱维服饰、罗莱家纺</w:t>
      </w:r>
    </w:p>
    <w:p w14:paraId="07ECCAAD">
      <w:pPr>
        <w:widowControl/>
        <w:numPr>
          <w:ilvl w:val="0"/>
          <w:numId w:val="8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b w:val="0"/>
          <w:bCs w:val="0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404040"/>
          <w:kern w:val="0"/>
          <w:sz w:val="21"/>
          <w:szCs w:val="21"/>
          <w14:ligatures w14:val="none"/>
        </w:rPr>
        <w:t>卫浴/家电：惠达卫浴、方太、柯高卫浴</w:t>
      </w:r>
    </w:p>
    <w:p w14:paraId="222808C5">
      <w:pPr>
        <w:widowControl/>
        <w:numPr>
          <w:ilvl w:val="0"/>
          <w:numId w:val="8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b w:val="0"/>
          <w:bCs w:val="0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404040"/>
          <w:kern w:val="0"/>
          <w:sz w:val="21"/>
          <w:szCs w:val="21"/>
          <w14:ligatures w14:val="none"/>
        </w:rPr>
        <w:t>农牧/畜牧：海大益豚、瑞普生物</w:t>
      </w:r>
    </w:p>
    <w:p w14:paraId="74E530B3">
      <w:pPr>
        <w:widowControl/>
        <w:numPr>
          <w:ilvl w:val="0"/>
          <w:numId w:val="8"/>
        </w:numPr>
        <w:shd w:val="clear" w:color="auto" w:fill="FFFFFF"/>
        <w:tabs>
          <w:tab w:val="clear" w:pos="0"/>
          <w:tab w:val="clear" w:pos="360"/>
        </w:tabs>
        <w:spacing w:after="0" w:line="429" w:lineRule="atLeast"/>
        <w:rPr>
          <w:rFonts w:hint="eastAsia" w:ascii="Microsoft YaHei Regular" w:hAnsi="Microsoft YaHei Regular" w:eastAsia="Microsoft YaHei Regular" w:cs="Microsoft YaHei Regular"/>
          <w:b w:val="0"/>
          <w:bCs w:val="0"/>
          <w:color w:val="404040"/>
          <w:kern w:val="0"/>
          <w:sz w:val="21"/>
          <w:szCs w:val="21"/>
          <w14:ligatures w14:val="none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404040"/>
          <w:kern w:val="0"/>
          <w:sz w:val="21"/>
          <w:szCs w:val="21"/>
          <w14:ligatures w14:val="none"/>
        </w:rPr>
        <w:t>其他行业：华为CBG、沃尔玛中国、安利中国、保乐力加中国</w:t>
      </w:r>
    </w:p>
    <w:p w14:paraId="4C36244D">
      <w:pPr>
        <w:widowControl/>
        <w:shd w:val="clear" w:color="auto" w:fill="FFFFFF"/>
        <w:spacing w:before="206" w:after="0" w:line="429" w:lineRule="atLeast"/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404040"/>
          <w:kern w:val="0"/>
          <w:sz w:val="21"/>
          <w:szCs w:val="21"/>
          <w14:ligatures w14:val="none"/>
        </w:rPr>
        <w:t>在战略落地、组织变革、薪酬激励、干部管理方面有丰富实战经验，尤其擅长通过管理优化驱动业绩增长。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Bold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EFE34">
    <w:pPr>
      <w:pStyle w:val="5"/>
      <w:rPr>
        <w:rFonts w:hint="eastAsia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7112D"/>
    <w:multiLevelType w:val="multilevel"/>
    <w:tmpl w:val="01A711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94E3428"/>
    <w:multiLevelType w:val="multilevel"/>
    <w:tmpl w:val="094E3428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8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08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180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52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24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396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468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40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120" w:hanging="360"/>
      </w:pPr>
      <w:rPr>
        <w:rFonts w:hint="default" w:ascii="Arial" w:hAnsi="Arial"/>
      </w:rPr>
    </w:lvl>
  </w:abstractNum>
  <w:abstractNum w:abstractNumId="2">
    <w:nsid w:val="42BA12B4"/>
    <w:multiLevelType w:val="multilevel"/>
    <w:tmpl w:val="42BA12B4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463A5D8E"/>
    <w:multiLevelType w:val="multilevel"/>
    <w:tmpl w:val="463A5D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6DB3895"/>
    <w:multiLevelType w:val="multilevel"/>
    <w:tmpl w:val="66DB3895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nsid w:val="69B57FCE"/>
    <w:multiLevelType w:val="multilevel"/>
    <w:tmpl w:val="69B57FCE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nsid w:val="6DFD555E"/>
    <w:multiLevelType w:val="multilevel"/>
    <w:tmpl w:val="6DFD555E"/>
    <w:lvl w:ilvl="0" w:tentative="0">
      <w:start w:val="1"/>
      <w:numFmt w:val="bullet"/>
      <w:lvlText w:val="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7">
    <w:nsid w:val="7A667A7F"/>
    <w:multiLevelType w:val="multilevel"/>
    <w:tmpl w:val="7A667A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2Y2Y4M2U5MzY1OThkYjI4NGNkNzdlYmM1NmMyNmYifQ=="/>
    <w:docVar w:name="KSO_WPS_MARK_KEY" w:val="eb0b7163-d918-4f98-ba28-3bd9e751c00c"/>
  </w:docVars>
  <w:rsids>
    <w:rsidRoot w:val="00433013"/>
    <w:rsid w:val="00002664"/>
    <w:rsid w:val="00027EAD"/>
    <w:rsid w:val="00034367"/>
    <w:rsid w:val="000860BF"/>
    <w:rsid w:val="000A4651"/>
    <w:rsid w:val="000A4945"/>
    <w:rsid w:val="000B0239"/>
    <w:rsid w:val="000B4DA3"/>
    <w:rsid w:val="000D00C5"/>
    <w:rsid w:val="000D10ED"/>
    <w:rsid w:val="000F2508"/>
    <w:rsid w:val="00112321"/>
    <w:rsid w:val="0011312D"/>
    <w:rsid w:val="0019502C"/>
    <w:rsid w:val="001A5450"/>
    <w:rsid w:val="001B09C1"/>
    <w:rsid w:val="001C6358"/>
    <w:rsid w:val="0020027C"/>
    <w:rsid w:val="002303CE"/>
    <w:rsid w:val="0027172B"/>
    <w:rsid w:val="0029408C"/>
    <w:rsid w:val="00295BAD"/>
    <w:rsid w:val="002B4E31"/>
    <w:rsid w:val="002F6DEE"/>
    <w:rsid w:val="00301EFB"/>
    <w:rsid w:val="00310C76"/>
    <w:rsid w:val="003222F5"/>
    <w:rsid w:val="00340D65"/>
    <w:rsid w:val="00352780"/>
    <w:rsid w:val="0037187E"/>
    <w:rsid w:val="00371D0E"/>
    <w:rsid w:val="00373101"/>
    <w:rsid w:val="00383A17"/>
    <w:rsid w:val="003D5FCE"/>
    <w:rsid w:val="0042181E"/>
    <w:rsid w:val="00422237"/>
    <w:rsid w:val="004304C3"/>
    <w:rsid w:val="00433013"/>
    <w:rsid w:val="00433568"/>
    <w:rsid w:val="004A2653"/>
    <w:rsid w:val="004B1551"/>
    <w:rsid w:val="004F4BB0"/>
    <w:rsid w:val="004F4EF6"/>
    <w:rsid w:val="005317CD"/>
    <w:rsid w:val="0054681F"/>
    <w:rsid w:val="005474F1"/>
    <w:rsid w:val="00553F43"/>
    <w:rsid w:val="00595EA8"/>
    <w:rsid w:val="005A1EFF"/>
    <w:rsid w:val="0063342D"/>
    <w:rsid w:val="00636C17"/>
    <w:rsid w:val="00646875"/>
    <w:rsid w:val="00687384"/>
    <w:rsid w:val="00690CCA"/>
    <w:rsid w:val="006971B9"/>
    <w:rsid w:val="006E3FF4"/>
    <w:rsid w:val="006F0583"/>
    <w:rsid w:val="00706B1C"/>
    <w:rsid w:val="00714434"/>
    <w:rsid w:val="00741065"/>
    <w:rsid w:val="00753A13"/>
    <w:rsid w:val="00775AC2"/>
    <w:rsid w:val="0078131E"/>
    <w:rsid w:val="0079706F"/>
    <w:rsid w:val="007D52DC"/>
    <w:rsid w:val="007F715A"/>
    <w:rsid w:val="0080581D"/>
    <w:rsid w:val="008203C2"/>
    <w:rsid w:val="008367DC"/>
    <w:rsid w:val="00860E8B"/>
    <w:rsid w:val="00873383"/>
    <w:rsid w:val="00880497"/>
    <w:rsid w:val="00882F33"/>
    <w:rsid w:val="00885E36"/>
    <w:rsid w:val="008A1C59"/>
    <w:rsid w:val="008F3913"/>
    <w:rsid w:val="008F6FE4"/>
    <w:rsid w:val="0091346C"/>
    <w:rsid w:val="00934374"/>
    <w:rsid w:val="009C0A97"/>
    <w:rsid w:val="009C776A"/>
    <w:rsid w:val="00A10452"/>
    <w:rsid w:val="00A17E24"/>
    <w:rsid w:val="00A262A5"/>
    <w:rsid w:val="00A30A26"/>
    <w:rsid w:val="00A46534"/>
    <w:rsid w:val="00A47EA0"/>
    <w:rsid w:val="00A57CBC"/>
    <w:rsid w:val="00A6280B"/>
    <w:rsid w:val="00A828F3"/>
    <w:rsid w:val="00AE49EC"/>
    <w:rsid w:val="00B1459A"/>
    <w:rsid w:val="00B30800"/>
    <w:rsid w:val="00B32A83"/>
    <w:rsid w:val="00B32C76"/>
    <w:rsid w:val="00B975B8"/>
    <w:rsid w:val="00BA0A84"/>
    <w:rsid w:val="00BC1622"/>
    <w:rsid w:val="00BC4F11"/>
    <w:rsid w:val="00BD421D"/>
    <w:rsid w:val="00BF02C8"/>
    <w:rsid w:val="00C6253A"/>
    <w:rsid w:val="00C67A7B"/>
    <w:rsid w:val="00C72741"/>
    <w:rsid w:val="00C75937"/>
    <w:rsid w:val="00CD1534"/>
    <w:rsid w:val="00D00DFF"/>
    <w:rsid w:val="00D061F4"/>
    <w:rsid w:val="00D145A9"/>
    <w:rsid w:val="00D22590"/>
    <w:rsid w:val="00D313CA"/>
    <w:rsid w:val="00D81EC2"/>
    <w:rsid w:val="00D8633A"/>
    <w:rsid w:val="00DD62FC"/>
    <w:rsid w:val="00DF6E28"/>
    <w:rsid w:val="00E0460E"/>
    <w:rsid w:val="00E12BFC"/>
    <w:rsid w:val="00E402E6"/>
    <w:rsid w:val="00E404E7"/>
    <w:rsid w:val="00EA224D"/>
    <w:rsid w:val="00EC0EAB"/>
    <w:rsid w:val="00EF1515"/>
    <w:rsid w:val="00F02415"/>
    <w:rsid w:val="00F066E2"/>
    <w:rsid w:val="00F41329"/>
    <w:rsid w:val="00F50954"/>
    <w:rsid w:val="00F5145B"/>
    <w:rsid w:val="00F54157"/>
    <w:rsid w:val="00F55EDE"/>
    <w:rsid w:val="00F61009"/>
    <w:rsid w:val="00F85944"/>
    <w:rsid w:val="00FB2128"/>
    <w:rsid w:val="00FD1835"/>
    <w:rsid w:val="25E97898"/>
    <w:rsid w:val="2DD3B810"/>
    <w:rsid w:val="2F3F18B5"/>
    <w:rsid w:val="3BFEF07B"/>
    <w:rsid w:val="3D7FFCE5"/>
    <w:rsid w:val="430F01DB"/>
    <w:rsid w:val="437D75EB"/>
    <w:rsid w:val="4E7746D5"/>
    <w:rsid w:val="779FFE86"/>
    <w:rsid w:val="783EAD46"/>
    <w:rsid w:val="7B6F83F8"/>
    <w:rsid w:val="7F376D05"/>
    <w:rsid w:val="7FD7762F"/>
    <w:rsid w:val="7FFF86D1"/>
    <w:rsid w:val="7FFFCCF3"/>
    <w:rsid w:val="9D7C987A"/>
    <w:rsid w:val="A2FD2727"/>
    <w:rsid w:val="BBBB8657"/>
    <w:rsid w:val="BBBEF20A"/>
    <w:rsid w:val="BEFB815F"/>
    <w:rsid w:val="DBE7D981"/>
    <w:rsid w:val="DBFD8C09"/>
    <w:rsid w:val="F336FEF4"/>
    <w:rsid w:val="F7FDDCB5"/>
    <w:rsid w:val="FD2E151B"/>
    <w:rsid w:val="FEAB690F"/>
    <w:rsid w:val="FF77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tabs>
        <w:tab w:val="left" w:pos="0"/>
        <w:tab w:val="left" w:pos="360"/>
      </w:tabs>
      <w:spacing w:line="276" w:lineRule="auto"/>
      <w:jc w:val="both"/>
    </w:pPr>
    <w:rPr>
      <w:rFonts w:ascii="Microsoft YaHei Regular" w:hAnsi="Microsoft YaHei Regular" w:eastAsia="Microsoft YaHei Regular" w:cs="Microsoft YaHei Regular"/>
      <w:b/>
      <w:bCs/>
      <w:color w:val="000000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link w:val="2"/>
    <w:qFormat/>
    <w:uiPriority w:val="0"/>
    <w:rPr>
      <w:sz w:val="24"/>
    </w:rPr>
  </w:style>
  <w:style w:type="character" w:customStyle="1" w:styleId="11">
    <w:name w:val="正文文本 Char1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1909</Words>
  <Characters>2007</Characters>
  <Lines>47</Lines>
  <Paragraphs>72</Paragraphs>
  <TotalTime>1</TotalTime>
  <ScaleCrop>false</ScaleCrop>
  <LinksUpToDate>false</LinksUpToDate>
  <CharactersWithSpaces>2033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2024-01-20T21:12:00Z</dcterms:created>
  <dc:creator>samsung-</dc:creator>
  <cp:lastModifiedBy>Yan</cp:lastModifiedBy>
  <dcterms:modified xsi:type="dcterms:W3CDTF">2025-06-26T05:39:58Z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AF4CC4EDD6274FB19B4E58D8710B42F2_13</vt:lpwstr>
  </property>
</Properties>
</file>