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701E9">
      <w:pPr>
        <w:spacing w:line="276" w:lineRule="auto"/>
        <w:jc w:val="center"/>
        <w:rPr>
          <w:rFonts w:ascii="Microsoft YaHei Regular" w:hAnsi="Microsoft YaHei Regular" w:eastAsia="Microsoft YaHei Regular" w:cs="Microsoft YaHei Regular"/>
          <w:b/>
          <w:bCs/>
          <w:color w:val="000000"/>
          <w:sz w:val="36"/>
          <w:szCs w:val="36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 w:val="36"/>
          <w:szCs w:val="36"/>
        </w:rPr>
        <w:t>《</w:t>
      </w: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</w:rPr>
        <w:t>薪酬体系设计</w:t>
      </w: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  <w:lang w:val="en-US" w:eastAsia="zh-CN"/>
        </w:rPr>
        <w:t>方案</w:t>
      </w:r>
      <w:r>
        <w:rPr>
          <w:rFonts w:hint="eastAsia" w:ascii="Microsoft YaHei Regular" w:hAnsi="Microsoft YaHei Regular" w:eastAsia="Microsoft YaHei Regular" w:cs="Microsoft YaHei Regular"/>
          <w:b/>
          <w:sz w:val="36"/>
          <w:szCs w:val="36"/>
        </w:rPr>
        <w:t>班</w:t>
      </w:r>
      <w:r>
        <w:rPr>
          <w:rFonts w:hint="eastAsia" w:ascii="Microsoft YaHei Bold" w:hAnsi="Microsoft YaHei Bold" w:eastAsia="Microsoft YaHei Bold" w:cs="微软雅黑"/>
          <w:b/>
          <w:sz w:val="36"/>
          <w:szCs w:val="36"/>
          <w:vertAlign w:val="superscript"/>
          <w:lang w:val="en-US" w:eastAsia="zh-CN"/>
        </w:rPr>
        <w:t>©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 w:val="36"/>
          <w:szCs w:val="36"/>
        </w:rPr>
        <w:t>》</w:t>
      </w:r>
    </w:p>
    <w:p w14:paraId="037FB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报名详情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 w:themeColor="text1"/>
          <w:kern w:val="0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】</w:t>
      </w:r>
    </w:p>
    <w:p w14:paraId="18EE1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default" w:ascii="Microsoft YaHei Regular" w:hAnsi="Microsoft YaHei Regular" w:eastAsia="Microsoft YaHei Regular" w:cs="Microsoft YaHei Regular"/>
          <w:b/>
          <w:bCs w:val="0"/>
          <w:color w:val="000000" w:themeColor="text1"/>
          <w:kern w:val="0"/>
          <w:sz w:val="21"/>
          <w:szCs w:val="21"/>
          <w:u w:val="singl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场次：</w:t>
      </w:r>
      <w:r>
        <w:rPr>
          <w:rFonts w:hint="eastAsia" w:ascii="Microsoft YaHei Regular" w:hAnsi="Microsoft YaHei Regular" w:eastAsia="Microsoft YaHei Regular" w:cs="Microsoft YaHei Regular"/>
          <w:b/>
          <w:bCs w:val="0"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5月23日-24日北京</w:t>
      </w:r>
    </w:p>
    <w:p w14:paraId="25590276">
      <w:pPr>
        <w:spacing w:line="276" w:lineRule="auto"/>
        <w:jc w:val="both"/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费用：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Microsoft YaHei Regular" w:hAnsi="Microsoft YaHei Regular" w:eastAsia="Microsoft YaHei Regular" w:cs="Microsoft YaHei Regular"/>
          <w:b w:val="0"/>
          <w:bCs/>
          <w:color w:val="000000" w:themeColor="text1"/>
          <w:kern w:val="0"/>
          <w:sz w:val="21"/>
          <w:szCs w:val="21"/>
          <w:u w:val="single"/>
          <w14:textFill>
            <w14:solidFill>
              <w14:schemeClr w14:val="tx1"/>
            </w14:solidFill>
          </w14:textFill>
        </w:rPr>
        <w:t>980/元人（差旅费用请自理）</w:t>
      </w:r>
    </w:p>
    <w:p w14:paraId="6AF10BD3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  <w:t>【课程收益】</w:t>
      </w:r>
    </w:p>
    <w:p w14:paraId="275EA217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全面掌握职业发展通道设计与任职资格标准核心要点</w:t>
      </w:r>
    </w:p>
    <w:p w14:paraId="2EDC814D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全面掌握岗位价值评估定制设计及IT系统工具</w:t>
      </w:r>
      <w:bookmarkStart w:id="1" w:name="_GoBack"/>
      <w:bookmarkEnd w:id="1"/>
    </w:p>
    <w:p w14:paraId="1387DEDA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全面掌握宽带薪酬激励设计流程与关键事项</w:t>
      </w:r>
    </w:p>
    <w:p w14:paraId="6F0658A2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全面掌握一次分配、二次分配4种万能模型设计原理</w:t>
      </w:r>
    </w:p>
    <w:p w14:paraId="7248FAC2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全面掌握等级工资表搭建及表单设计</w:t>
      </w:r>
    </w:p>
    <w:p w14:paraId="049C4F6A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全面掌握员工入级套档多种情况应对实操技能</w:t>
      </w:r>
    </w:p>
    <w:p w14:paraId="2F8D589E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全面掌握工资总额、短期激励设计实操技能与方法</w:t>
      </w:r>
    </w:p>
    <w:p w14:paraId="3BBCDC3D">
      <w:pPr>
        <w:pStyle w:val="13"/>
        <w:numPr>
          <w:ilvl w:val="0"/>
          <w:numId w:val="1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熟悉中长期激励等其他多元化激励方式及要点</w:t>
      </w:r>
    </w:p>
    <w:p w14:paraId="041D59E6">
      <w:pPr>
        <w:pStyle w:val="13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Microsoft YaHei Regular" w:hAnsi="Microsoft YaHei Regular" w:eastAsia="Microsoft YaHei Regular" w:cs="Microsoft YaHei Regular"/>
          <w:bCs/>
          <w:szCs w:val="21"/>
          <w:lang w:eastAsia="zh-CN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  <w:lang w:eastAsia="zh-CN"/>
        </w:rPr>
        <w:drawing>
          <wp:inline distT="0" distB="0" distL="114300" distR="114300">
            <wp:extent cx="4695825" cy="3491865"/>
            <wp:effectExtent l="0" t="0" r="3175" b="13335"/>
            <wp:docPr id="1" name="图片 1" descr="薪酬体系设计方案班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薪酬体系设计方案班(1)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FFD2">
      <w:pPr>
        <w:widowControl/>
        <w:spacing w:line="360" w:lineRule="exact"/>
        <w:rPr>
          <w:rFonts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  <w:t>【课程交付】</w:t>
      </w:r>
    </w:p>
    <w:p w14:paraId="0F655BA7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根据学员企业真实情况交付以下内容：</w:t>
      </w:r>
    </w:p>
    <w:p w14:paraId="2969F8F8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bookmarkStart w:id="0" w:name="_Hlk145599132"/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薪酬激励调研与诊断工具、薪酬激励制定策略构建</w:t>
      </w:r>
    </w:p>
    <w:bookmarkEnd w:id="0"/>
    <w:p w14:paraId="4396F198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公司级《岗位职级图》框架及职级职等初稿</w:t>
      </w:r>
    </w:p>
    <w:p w14:paraId="5D719451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至少</w:t>
      </w:r>
      <w:r>
        <w:rPr>
          <w:rFonts w:ascii="Microsoft YaHei Regular" w:hAnsi="Microsoft YaHei Regular" w:eastAsia="Microsoft YaHei Regular" w:cs="Microsoft YaHei Regular"/>
          <w:bCs/>
          <w:szCs w:val="21"/>
        </w:rPr>
        <w:t>5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个岗位现场实操岗位价值评估，输出，结果分析</w:t>
      </w:r>
    </w:p>
    <w:p w14:paraId="46D8E780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公司级工资总包、至少2个序列的《等级工资表》</w:t>
      </w:r>
    </w:p>
    <w:p w14:paraId="4BFB5856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组织结构、人员结构、效益联动、量化积分、混合型等模型设计</w:t>
      </w:r>
    </w:p>
    <w:p w14:paraId="7254DAA1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至少3个序列类型的《奖金包管理办法》</w:t>
      </w:r>
    </w:p>
    <w:p w14:paraId="1F2B1FA1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现场实操入级套档《员工入级入档表》</w:t>
      </w:r>
    </w:p>
    <w:p w14:paraId="7A21C85A">
      <w:pPr>
        <w:tabs>
          <w:tab w:val="left" w:pos="0"/>
          <w:tab w:val="left" w:pos="360"/>
        </w:tabs>
        <w:spacing w:line="276" w:lineRule="auto"/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 w:val="21"/>
          <w:szCs w:val="21"/>
        </w:rPr>
        <w:t>【课程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 w:val="21"/>
          <w:szCs w:val="21"/>
          <w:lang w:val="en-US" w:eastAsia="zh-CN"/>
        </w:rPr>
        <w:t>对象</w:t>
      </w: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 w:val="21"/>
          <w:szCs w:val="21"/>
        </w:rPr>
        <w:t>】</w:t>
      </w:r>
    </w:p>
    <w:p w14:paraId="50764AC4">
      <w:pPr>
        <w:pStyle w:val="13"/>
        <w:numPr>
          <w:ilvl w:val="0"/>
          <w:numId w:val="0"/>
        </w:numPr>
        <w:spacing w:line="360" w:lineRule="auto"/>
        <w:ind w:leftChars="0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 w:val="21"/>
          <w:szCs w:val="21"/>
        </w:rPr>
        <w:t>人力资源总监/人力资源薪酬负责人/人力资源专业人士</w:t>
      </w:r>
    </w:p>
    <w:p w14:paraId="3D7ABC8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color w:val="000000"/>
          <w:szCs w:val="21"/>
        </w:rPr>
        <w:t>【课程大纲】</w:t>
      </w:r>
    </w:p>
    <w:p w14:paraId="3653EB8C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一、前言</w:t>
      </w:r>
    </w:p>
    <w:p w14:paraId="10F38083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1.1 人力资源管理体系搭建的全模块设计思路</w:t>
      </w:r>
    </w:p>
    <w:p w14:paraId="630024CD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1.2 人才标准与激励体系全案搭建的流程与步骤</w:t>
      </w:r>
    </w:p>
    <w:p w14:paraId="567909F4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二、薪酬激励调研与诊断工具、薪酬激励制定策略构建</w:t>
      </w:r>
    </w:p>
    <w:p w14:paraId="2E16BC2B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2.1 内部薪酬激励调研重点与方法</w:t>
      </w:r>
    </w:p>
    <w:p w14:paraId="7AB50A5D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2.2 外部薪酬激励调研重点与渠道</w:t>
      </w:r>
    </w:p>
    <w:p w14:paraId="645E807C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2.3 行业多元化激励调研与适配分析</w:t>
      </w:r>
    </w:p>
    <w:p w14:paraId="12031C48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2.4 战略演绎与关键价值链分析</w:t>
      </w:r>
    </w:p>
    <w:p w14:paraId="4914E8EB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现场演练：输出《战略解码BSC》《关键价值链图示》</w:t>
      </w:r>
    </w:p>
    <w:p w14:paraId="6E847CB8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2.5 薪酬激励策略制定原则与框架设计</w:t>
      </w:r>
    </w:p>
    <w:p w14:paraId="34FFC553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三、职业发展通道与任职资格标准体系设计</w:t>
      </w:r>
    </w:p>
    <w:p w14:paraId="4FBD9987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3.1职业发展通道设计四部曲</w:t>
      </w:r>
    </w:p>
    <w:p w14:paraId="5B81D10A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3.2 任职资格标准体系6维表设计</w:t>
      </w:r>
    </w:p>
    <w:p w14:paraId="5BB0BB10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3.3 职级职等框架设计（初稿）</w:t>
      </w:r>
    </w:p>
    <w:p w14:paraId="29A8184E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四、岗位价值评估定制与实施</w:t>
      </w:r>
    </w:p>
    <w:p w14:paraId="44C35840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4.1 岗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位价值评估流程</w:t>
      </w:r>
    </w:p>
    <w:p w14:paraId="152CF397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4.2 岗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位价值评估因素释义</w:t>
      </w:r>
    </w:p>
    <w:p w14:paraId="3081445D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现场演练：输出《岗位价值评估三张表》：因素释义表、评委列表、岗位列表</w:t>
      </w:r>
    </w:p>
    <w:p w14:paraId="3FA8D198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4.3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 岗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位价值评估IT系统操作</w:t>
      </w:r>
    </w:p>
    <w:p w14:paraId="67083625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现场演练：岗位价值评估打分，输出《岗位价值评估汇总分析表》</w:t>
      </w:r>
    </w:p>
    <w:p w14:paraId="3FFE9EF8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4.4 岗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位价值评估结果分析与应用</w:t>
      </w:r>
    </w:p>
    <w:p w14:paraId="1FC86D1F">
      <w:pPr>
        <w:spacing w:line="360" w:lineRule="auto"/>
        <w:rPr>
          <w:rFonts w:ascii="Microsoft YaHei Regular" w:hAnsi="Microsoft YaHei Regular" w:eastAsia="Microsoft YaHei Regular" w:cs="Microsoft YaHei Regular"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4.5 职级职等框架设计（定稿）</w:t>
      </w:r>
    </w:p>
    <w:p w14:paraId="4805BBFD">
      <w:pPr>
        <w:spacing w:line="360" w:lineRule="auto"/>
        <w:rPr>
          <w:rFonts w:ascii="Microsoft YaHei Regular" w:hAnsi="Microsoft YaHei Regular" w:eastAsia="Microsoft YaHei Regular" w:cs="Microsoft YaHei Regular"/>
          <w:b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五、薪酬总额与薪酬包设计</w:t>
      </w:r>
    </w:p>
    <w:p w14:paraId="407CE5A9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5.1 薪酬激励设计理念与常见问题应对方案</w:t>
      </w:r>
    </w:p>
    <w:p w14:paraId="25DA972E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5.2 四大常见薪酬总额模型设计方法</w:t>
      </w:r>
    </w:p>
    <w:p w14:paraId="2475B4FB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现场演练：组织结构、人员结构、效益联动、量化积分、混合型等模型设计</w:t>
      </w:r>
    </w:p>
    <w:p w14:paraId="3356AB28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5.3 一次分配设计</w:t>
      </w:r>
    </w:p>
    <w:p w14:paraId="5DFDB05C">
      <w:pPr>
        <w:spacing w:line="360" w:lineRule="auto"/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5.4 薪酬固浮比设计与薪酬结构调整优化方法</w:t>
      </w:r>
    </w:p>
    <w:p w14:paraId="0B344914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5.</w:t>
      </w:r>
      <w:r>
        <w:rPr>
          <w:rFonts w:ascii="Microsoft YaHei Regular" w:hAnsi="Microsoft YaHei Regular" w:eastAsia="Microsoft YaHei Regular" w:cs="Microsoft YaHei Regular"/>
          <w:szCs w:val="21"/>
        </w:rPr>
        <w:t>5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 二次分配设计</w:t>
      </w:r>
    </w:p>
    <w:p w14:paraId="158F802C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szCs w:val="21"/>
        </w:rPr>
        <w:t>六、等级薪酬设计</w:t>
      </w:r>
    </w:p>
    <w:p w14:paraId="567335EC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6.1回归曲线设计方法</w:t>
      </w:r>
    </w:p>
    <w:p w14:paraId="13E5D9AA">
      <w:pPr>
        <w:spacing w:line="360" w:lineRule="auto"/>
        <w:rPr>
          <w:rFonts w:hint="eastAsia"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6</w:t>
      </w:r>
      <w:r>
        <w:rPr>
          <w:rFonts w:ascii="Microsoft YaHei Regular" w:hAnsi="Microsoft YaHei Regular" w:eastAsia="Microsoft YaHei Regular" w:cs="Microsoft YaHei Regular"/>
          <w:szCs w:val="21"/>
        </w:rPr>
        <w:t>.2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>等级薪酬表框架设计与</w:t>
      </w:r>
    </w:p>
    <w:p w14:paraId="470DCBD0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6.</w:t>
      </w:r>
      <w:r>
        <w:rPr>
          <w:rFonts w:ascii="Microsoft YaHei Regular" w:hAnsi="Microsoft YaHei Regular" w:eastAsia="Microsoft YaHei Regular" w:cs="Microsoft YaHei Regular"/>
          <w:szCs w:val="21"/>
        </w:rPr>
        <w:t>3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 等级工资表动态薪酬涨幅规则设计（横向晋档看业绩、纵向晋级看能力）</w:t>
      </w:r>
    </w:p>
    <w:p w14:paraId="22AD9048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现场演练：等级工资表设计，输出《等级工资表》</w:t>
      </w:r>
    </w:p>
    <w:p w14:paraId="36CB25F8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6.</w:t>
      </w:r>
      <w:r>
        <w:rPr>
          <w:rFonts w:ascii="Microsoft YaHei Regular" w:hAnsi="Microsoft YaHei Regular" w:eastAsia="Microsoft YaHei Regular" w:cs="Microsoft YaHei Regular"/>
          <w:szCs w:val="21"/>
        </w:rPr>
        <w:t>4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 员工入级套档规则建立与实施流程</w:t>
      </w:r>
    </w:p>
    <w:p w14:paraId="2A2954E8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现场演练：员工入级入档表，输出《员工入级入档表》</w:t>
      </w:r>
    </w:p>
    <w:p w14:paraId="4E23EC28">
      <w:pPr>
        <w:spacing w:line="360" w:lineRule="auto"/>
        <w:rPr>
          <w:rFonts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七、激励（奖金包）设计</w:t>
      </w:r>
    </w:p>
    <w:p w14:paraId="06CF8EE0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7.1 短期激励（奖金包）设计流程</w:t>
      </w:r>
    </w:p>
    <w:p w14:paraId="27EE1801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7.2 管理职类奖金包设计</w:t>
      </w:r>
    </w:p>
    <w:p w14:paraId="23D63EB4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7.3 研发职类奖金包设计</w:t>
      </w:r>
    </w:p>
    <w:p w14:paraId="272E6F00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7.4 销售职类奖金包设计</w:t>
      </w:r>
    </w:p>
    <w:p w14:paraId="3FBA6F7A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</w:t>
      </w:r>
      <w:r>
        <w:rPr>
          <w:rFonts w:ascii="Microsoft YaHei Regular" w:hAnsi="Microsoft YaHei Regular" w:eastAsia="Microsoft YaHei Regular" w:cs="Microsoft YaHei Regular"/>
          <w:szCs w:val="21"/>
        </w:rPr>
        <w:t>5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 xml:space="preserve"> 生产职类奖金包设计</w:t>
      </w:r>
    </w:p>
    <w:p w14:paraId="77115A41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7.6 中长期激励方法与设计要点讲解</w:t>
      </w:r>
    </w:p>
    <w:p w14:paraId="11407196">
      <w:pPr>
        <w:spacing w:line="360" w:lineRule="auto"/>
        <w:rPr>
          <w:rFonts w:hint="eastAsia" w:ascii="微软雅黑" w:hAnsi="微软雅黑" w:eastAsia="微软雅黑" w:cs="微软雅黑"/>
          <w:i/>
          <w:iCs/>
          <w:color w:val="FF0000"/>
          <w:szCs w:val="21"/>
        </w:rPr>
      </w:pPr>
      <w:r>
        <w:rPr>
          <w:rFonts w:hint="eastAsia" w:ascii="微软雅黑" w:hAnsi="微软雅黑" w:eastAsia="微软雅黑" w:cs="微软雅黑"/>
          <w:i/>
          <w:iCs/>
          <w:color w:val="FF0000"/>
          <w:szCs w:val="21"/>
        </w:rPr>
        <w:t>现场演练：短期激励设计，输出《XX序列奖金包管理办法》</w:t>
      </w:r>
    </w:p>
    <w:p w14:paraId="4176B1E1">
      <w:pPr>
        <w:spacing w:line="360" w:lineRule="auto"/>
        <w:rPr>
          <w:rFonts w:ascii="Microsoft YaHei Regular" w:hAnsi="Microsoft YaHei Regular" w:eastAsia="Microsoft YaHei Regular" w:cs="Microsoft YaHei Regular"/>
          <w:b/>
          <w:bCs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bCs/>
          <w:szCs w:val="21"/>
        </w:rPr>
        <w:t>八、薪酬激励相关制度撰写与修订重点</w:t>
      </w:r>
    </w:p>
    <w:p w14:paraId="08F3C5D4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8.1 职业发展通道管理办法</w:t>
      </w:r>
    </w:p>
    <w:p w14:paraId="043E225E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8.2 工资总额管理办法</w:t>
      </w:r>
    </w:p>
    <w:p w14:paraId="05C1D565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8.3 薪酬管理办法</w:t>
      </w:r>
    </w:p>
    <w:p w14:paraId="6DBCD254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szCs w:val="21"/>
        </w:rPr>
        <w:t>8.4 多元化</w:t>
      </w:r>
      <w:r>
        <w:rPr>
          <w:rFonts w:hint="eastAsia" w:ascii="Microsoft YaHei Regular" w:hAnsi="Microsoft YaHei Regular" w:eastAsia="Microsoft YaHei Regular" w:cs="Microsoft YaHei Regular"/>
          <w:bCs/>
          <w:szCs w:val="21"/>
        </w:rPr>
        <w:t>激励管理</w:t>
      </w:r>
      <w:r>
        <w:rPr>
          <w:rFonts w:hint="eastAsia" w:ascii="Microsoft YaHei Regular" w:hAnsi="Microsoft YaHei Regular" w:eastAsia="Microsoft YaHei Regular" w:cs="Microsoft YaHei Regular"/>
          <w:szCs w:val="21"/>
        </w:rPr>
        <w:t>办法【福利、中长期】</w:t>
      </w:r>
    </w:p>
    <w:p w14:paraId="6C353452">
      <w:pPr>
        <w:spacing w:line="360" w:lineRule="auto"/>
        <w:rPr>
          <w:rFonts w:ascii="Microsoft YaHei Regular" w:hAnsi="Microsoft YaHei Regular" w:eastAsia="Microsoft YaHei Regular" w:cs="Microsoft YaHei Regular"/>
          <w:szCs w:val="21"/>
        </w:rPr>
      </w:pPr>
    </w:p>
    <w:p w14:paraId="1ED82431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/>
          <w:color w:val="000000"/>
          <w:szCs w:val="21"/>
        </w:rPr>
        <w:t>【讲师介绍-夏智老师】</w:t>
      </w:r>
    </w:p>
    <w:p w14:paraId="5BF11982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GHR研究院人力资源资深专家/成都公司总经理</w:t>
      </w:r>
    </w:p>
    <w:p w14:paraId="6AF1AB86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 xml:space="preserve">营创学院&amp;哥伦比亚DBA博士在读、西南石油大学MBA硕士 </w:t>
      </w:r>
    </w:p>
    <w:p w14:paraId="0A00E4FE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ind w:left="420" w:leftChars="0" w:hanging="420" w:firstLineChars="0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国家人力资源管理师（高级）、国家心理咨询师（二级）</w:t>
      </w:r>
    </w:p>
    <w:p w14:paraId="033EC539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Bold" w:hAnsi="Microsoft YaHei Bold" w:eastAsia="Microsoft YaHei Bold" w:cs="Microsoft YaHei Bold"/>
          <w:b/>
          <w:color w:val="000000"/>
          <w:szCs w:val="21"/>
        </w:rPr>
        <w:t>项目经验</w:t>
      </w:r>
    </w:p>
    <w:p w14:paraId="736941A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专注于国央企、大中型企业总部薪酬绩效设计、定编定岗、职业发展通道、人才评估</w:t>
      </w:r>
    </w:p>
    <w:p w14:paraId="6C93E0BC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事业部/下属一级单位领导人考核、契约化与职业经理人制度等设计与实施</w:t>
      </w:r>
    </w:p>
    <w:p w14:paraId="348BF8E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某交通设计集团岗位、绩效、薪酬、职业发展通道设计项目</w:t>
      </w:r>
    </w:p>
    <w:p w14:paraId="15962249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某石油管道工程有限公司定员、岗评、绩效薪酬项目</w:t>
      </w:r>
    </w:p>
    <w:p w14:paraId="44834D67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某新材料公司岗位重构及岗位价值评价项目</w:t>
      </w:r>
    </w:p>
    <w:p w14:paraId="2804D63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某直升机人才标准、激励、评价体系设计项目</w:t>
      </w:r>
    </w:p>
    <w:p w14:paraId="2F5537D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中石化某油气田分公司岗位、绩效、薪酬、员工评价体系项目</w:t>
      </w:r>
    </w:p>
    <w:p w14:paraId="29DFA202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某油田第三采油厂定员、绩效考核及人才盘点与规划项目</w:t>
      </w:r>
    </w:p>
    <w:p w14:paraId="4D13F595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某供应链省分公司人力资源优化项目</w:t>
      </w:r>
    </w:p>
    <w:p w14:paraId="0120DD44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华电四川水电开发有限公司绩效咨询服务项目</w:t>
      </w:r>
    </w:p>
    <w:p w14:paraId="163D27DA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成都产投大数据集团/科创投集团行业经营水平与薪酬调研服务项目</w:t>
      </w:r>
    </w:p>
    <w:p w14:paraId="497CDBF6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蜀南气矿岗位定编、人才盘点咨询服务项目</w:t>
      </w:r>
    </w:p>
    <w:p w14:paraId="109A47C9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某公交集团岗位、绩效、薪酬、职业发展通道设计项目</w:t>
      </w:r>
    </w:p>
    <w:p w14:paraId="4337558C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中国船舶集团工业系统研究所/703研究所薪酬、绩效体系优化项目</w:t>
      </w:r>
    </w:p>
    <w:p w14:paraId="76FBFA87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湖南机场空港实业胜任力建模与领导力人才发展项目</w:t>
      </w:r>
    </w:p>
    <w:p w14:paraId="4A69F3CF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南京金陵科技学院人力资源体系优化项目</w:t>
      </w:r>
    </w:p>
    <w:p w14:paraId="090E035E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海南正业农业科技/上海星乐食品/南京任天科技战略解码及组织能力建设项目</w:t>
      </w:r>
    </w:p>
    <w:p w14:paraId="4B2B7695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Cs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中航国际/万科/广汽研究院/招行IT中心领导力认知与发展项目</w:t>
      </w:r>
    </w:p>
    <w:p w14:paraId="10EB8D2E">
      <w:pPr>
        <w:tabs>
          <w:tab w:val="left" w:pos="0"/>
          <w:tab w:val="left" w:pos="360"/>
        </w:tabs>
        <w:spacing w:line="276" w:lineRule="auto"/>
        <w:rPr>
          <w:rFonts w:ascii="Microsoft YaHei Regular" w:hAnsi="Microsoft YaHei Regular" w:eastAsia="Microsoft YaHei Regular" w:cs="Microsoft YaHei Regular"/>
          <w:b/>
          <w:color w:val="000000"/>
          <w:szCs w:val="21"/>
        </w:rPr>
      </w:pPr>
      <w:r>
        <w:rPr>
          <w:rFonts w:hint="eastAsia" w:ascii="Microsoft YaHei Regular" w:hAnsi="Microsoft YaHei Regular" w:eastAsia="Microsoft YaHei Regular" w:cs="Microsoft YaHei Regular"/>
          <w:bCs/>
          <w:color w:val="000000"/>
          <w:szCs w:val="21"/>
        </w:rPr>
        <w:t>一飞智控无人机/上海东龙服饰YCC战略解码及薪酬绩效、人才盘点项目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Regular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Bold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52278">
    <w:pPr>
      <w:pStyle w:val="5"/>
      <w:jc w:val="lef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FBDAE"/>
    <w:multiLevelType w:val="singleLevel"/>
    <w:tmpl w:val="DF9FBDA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47E311C"/>
    <w:multiLevelType w:val="multilevel"/>
    <w:tmpl w:val="247E311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9121AA4"/>
    <w:multiLevelType w:val="multilevel"/>
    <w:tmpl w:val="39121AA4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2Y2Y4M2U5MzY1OThkYjI4NGNkNzdlYmM1NmMyNmYifQ=="/>
    <w:docVar w:name="KSO_WPS_MARK_KEY" w:val="eb0b7163-d918-4f98-ba28-3bd9e751c00c"/>
  </w:docVars>
  <w:rsids>
    <w:rsidRoot w:val="00433013"/>
    <w:rsid w:val="00002664"/>
    <w:rsid w:val="00034367"/>
    <w:rsid w:val="000A4945"/>
    <w:rsid w:val="000B4DA3"/>
    <w:rsid w:val="000D00C5"/>
    <w:rsid w:val="000D10ED"/>
    <w:rsid w:val="000F2508"/>
    <w:rsid w:val="00112321"/>
    <w:rsid w:val="0011312D"/>
    <w:rsid w:val="001B09C1"/>
    <w:rsid w:val="001C6358"/>
    <w:rsid w:val="002303CE"/>
    <w:rsid w:val="0029408C"/>
    <w:rsid w:val="00295BAD"/>
    <w:rsid w:val="002B4E31"/>
    <w:rsid w:val="002F6DEE"/>
    <w:rsid w:val="00301EFB"/>
    <w:rsid w:val="00310C76"/>
    <w:rsid w:val="00340D65"/>
    <w:rsid w:val="00352780"/>
    <w:rsid w:val="0037187E"/>
    <w:rsid w:val="00371D0E"/>
    <w:rsid w:val="00373101"/>
    <w:rsid w:val="00383A17"/>
    <w:rsid w:val="00422237"/>
    <w:rsid w:val="00433013"/>
    <w:rsid w:val="00433568"/>
    <w:rsid w:val="004A2653"/>
    <w:rsid w:val="004B1551"/>
    <w:rsid w:val="004F4BB0"/>
    <w:rsid w:val="004F4EF6"/>
    <w:rsid w:val="005317CD"/>
    <w:rsid w:val="0054681F"/>
    <w:rsid w:val="005474F1"/>
    <w:rsid w:val="00553F43"/>
    <w:rsid w:val="0063342D"/>
    <w:rsid w:val="00646875"/>
    <w:rsid w:val="00687384"/>
    <w:rsid w:val="00690CCA"/>
    <w:rsid w:val="006E3FF4"/>
    <w:rsid w:val="00706B1C"/>
    <w:rsid w:val="00741065"/>
    <w:rsid w:val="00775AC2"/>
    <w:rsid w:val="0079706F"/>
    <w:rsid w:val="007D52DC"/>
    <w:rsid w:val="0080581D"/>
    <w:rsid w:val="008367DC"/>
    <w:rsid w:val="00860E8B"/>
    <w:rsid w:val="00873383"/>
    <w:rsid w:val="00882F33"/>
    <w:rsid w:val="00885E36"/>
    <w:rsid w:val="008F3913"/>
    <w:rsid w:val="0091346C"/>
    <w:rsid w:val="00934374"/>
    <w:rsid w:val="009C0A97"/>
    <w:rsid w:val="00A17E24"/>
    <w:rsid w:val="00A47EA0"/>
    <w:rsid w:val="00A828F3"/>
    <w:rsid w:val="00AE49EC"/>
    <w:rsid w:val="00B1459A"/>
    <w:rsid w:val="00B30800"/>
    <w:rsid w:val="00B32A83"/>
    <w:rsid w:val="00B32C76"/>
    <w:rsid w:val="00BA0A84"/>
    <w:rsid w:val="00BC1622"/>
    <w:rsid w:val="00BC4F11"/>
    <w:rsid w:val="00BF02C8"/>
    <w:rsid w:val="00C6253A"/>
    <w:rsid w:val="00C72741"/>
    <w:rsid w:val="00CD1534"/>
    <w:rsid w:val="00D061F4"/>
    <w:rsid w:val="00D22590"/>
    <w:rsid w:val="00D313CA"/>
    <w:rsid w:val="00D8633A"/>
    <w:rsid w:val="00E402E6"/>
    <w:rsid w:val="00EC0EAB"/>
    <w:rsid w:val="00F41329"/>
    <w:rsid w:val="00F5145B"/>
    <w:rsid w:val="00F61009"/>
    <w:rsid w:val="00FB2128"/>
    <w:rsid w:val="2DD3B810"/>
    <w:rsid w:val="2F3F18B5"/>
    <w:rsid w:val="430F01DB"/>
    <w:rsid w:val="437D75EB"/>
    <w:rsid w:val="55BB3B8F"/>
    <w:rsid w:val="73866D15"/>
    <w:rsid w:val="779FFE86"/>
    <w:rsid w:val="7B6F83F8"/>
    <w:rsid w:val="7F376D05"/>
    <w:rsid w:val="7FD7762F"/>
    <w:rsid w:val="7FFF86D1"/>
    <w:rsid w:val="7FFFCCF3"/>
    <w:rsid w:val="9D7C987A"/>
    <w:rsid w:val="BBBB8657"/>
    <w:rsid w:val="BBBEF20A"/>
    <w:rsid w:val="BEFB815F"/>
    <w:rsid w:val="F336FEF4"/>
    <w:rsid w:val="FD2E151B"/>
    <w:rsid w:val="FEAB690F"/>
    <w:rsid w:val="FF7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Theme="minorHAnsi" w:hAnsiTheme="minorHAnsi" w:eastAsiaTheme="minorEastAsia" w:cstheme="minorBidi"/>
      <w:sz w:val="24"/>
      <w:szCs w:val="2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link w:val="2"/>
    <w:qFormat/>
    <w:uiPriority w:val="0"/>
    <w:rPr>
      <w:sz w:val="24"/>
    </w:rPr>
  </w:style>
  <w:style w:type="character" w:customStyle="1" w:styleId="11">
    <w:name w:val="正文文本 Char1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1767</Words>
  <Characters>1868</Characters>
  <Lines>13</Lines>
  <Paragraphs>3</Paragraphs>
  <TotalTime>10</TotalTime>
  <ScaleCrop>false</ScaleCrop>
  <LinksUpToDate>false</LinksUpToDate>
  <CharactersWithSpaces>1900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2024-01-18T13:12:00Z</dcterms:created>
  <dc:creator>samsung-</dc:creator>
  <cp:lastModifiedBy>Yan</cp:lastModifiedBy>
  <dcterms:modified xsi:type="dcterms:W3CDTF">2025-04-29T07:38:57Z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A67F72A01F2244B794D7FD4C6DFFC800_13</vt:lpwstr>
  </property>
  <property fmtid="{D5CDD505-2E9C-101B-9397-08002B2CF9AE}" pid="4" name="KSOTemplateDocerSaveRecord">
    <vt:lpwstr>eyJoZGlkIjoiYjgwMTUwZjk3YjY4NWY1ZGM3ZWRiNjcyZTMwMmI2NzgiLCJ1c2VySWQiOiIxMDgxNjIyNjk3In0=</vt:lpwstr>
  </property>
</Properties>
</file>