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24C6C">
      <w:pPr>
        <w:jc w:val="center"/>
      </w:pPr>
      <w:r>
        <w:rPr>
          <w:rFonts w:hint="eastAsia" w:ascii="微软雅黑" w:hAnsi="微软雅黑" w:eastAsia="微软雅黑" w:cs="微软雅黑"/>
        </w:rPr>
        <w:drawing>
          <wp:anchor distT="0" distB="0" distL="114300" distR="114300" simplePos="0" relativeHeight="251659264" behindDoc="0" locked="0" layoutInCell="1" allowOverlap="1">
            <wp:simplePos x="0" y="0"/>
            <wp:positionH relativeFrom="column">
              <wp:posOffset>3851275</wp:posOffset>
            </wp:positionH>
            <wp:positionV relativeFrom="paragraph">
              <wp:posOffset>-586105</wp:posOffset>
            </wp:positionV>
            <wp:extent cx="1906905" cy="219075"/>
            <wp:effectExtent l="0" t="0" r="17145" b="9525"/>
            <wp:wrapNone/>
            <wp:docPr id="1937240337"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40337" name="图形 1"/>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906905" cy="219075"/>
                    </a:xfrm>
                    <a:prstGeom prst="rect">
                      <a:avLst/>
                    </a:prstGeom>
                  </pic:spPr>
                </pic:pic>
              </a:graphicData>
            </a:graphic>
          </wp:anchor>
        </w:drawing>
      </w:r>
    </w:p>
    <w:p w14:paraId="34E02881">
      <w:pPr>
        <w:jc w:val="both"/>
        <w:rPr>
          <w:rFonts w:hint="eastAsia" w:ascii="微软雅黑" w:hAnsi="微软雅黑" w:eastAsia="微软雅黑"/>
          <w:b/>
          <w:bCs/>
          <w:color w:val="FF5B09"/>
          <w:sz w:val="44"/>
          <w:szCs w:val="44"/>
        </w:rPr>
      </w:pPr>
    </w:p>
    <w:p w14:paraId="5A56425A">
      <w:pPr>
        <w:jc w:val="center"/>
        <w:rPr>
          <w:rFonts w:hint="eastAsia" w:ascii="微软雅黑" w:hAnsi="微软雅黑" w:eastAsia="微软雅黑"/>
          <w:b/>
          <w:bCs/>
          <w:color w:val="FF5B09"/>
          <w:sz w:val="72"/>
          <w:szCs w:val="72"/>
        </w:rPr>
      </w:pPr>
      <w:r>
        <w:rPr>
          <w:rFonts w:hint="eastAsia" w:ascii="微软雅黑" w:hAnsi="微软雅黑" w:eastAsia="微软雅黑"/>
          <w:b/>
          <w:bCs/>
          <w:color w:val="FF5B09"/>
          <w:sz w:val="72"/>
          <w:szCs w:val="72"/>
          <w:lang w:val="en-US" w:eastAsia="zh-CN"/>
        </w:rPr>
        <w:t>裁员</w:t>
      </w:r>
      <w:r>
        <w:rPr>
          <w:rFonts w:hint="eastAsia" w:ascii="微软雅黑" w:hAnsi="微软雅黑" w:eastAsia="微软雅黑"/>
          <w:b/>
          <w:bCs/>
          <w:color w:val="FF5B09"/>
          <w:sz w:val="72"/>
          <w:szCs w:val="72"/>
        </w:rPr>
        <w:t>辞退、调岗调薪</w:t>
      </w:r>
    </w:p>
    <w:p w14:paraId="108CD502">
      <w:pPr>
        <w:jc w:val="center"/>
        <w:rPr>
          <w:rFonts w:hint="eastAsia" w:ascii="微软雅黑" w:hAnsi="微软雅黑" w:eastAsia="微软雅黑"/>
          <w:b/>
          <w:bCs/>
          <w:color w:val="FF5B09"/>
          <w:sz w:val="72"/>
          <w:szCs w:val="72"/>
        </w:rPr>
      </w:pPr>
      <w:r>
        <w:rPr>
          <w:rFonts w:hint="eastAsia" w:ascii="微软雅黑" w:hAnsi="微软雅黑" w:eastAsia="微软雅黑"/>
          <w:b/>
          <w:bCs/>
          <w:color w:val="FF5B09"/>
          <w:sz w:val="72"/>
          <w:szCs w:val="72"/>
          <w:lang w:val="en-US" w:eastAsia="zh-CN"/>
        </w:rPr>
        <w:t>停工停产与</w:t>
      </w:r>
      <w:r>
        <w:rPr>
          <w:rFonts w:hint="eastAsia" w:ascii="微软雅黑" w:hAnsi="微软雅黑" w:eastAsia="微软雅黑"/>
          <w:b/>
          <w:bCs/>
          <w:color w:val="FF5B09"/>
          <w:sz w:val="72"/>
          <w:szCs w:val="72"/>
        </w:rPr>
        <w:t>沟通</w:t>
      </w:r>
      <w:r>
        <w:rPr>
          <w:rFonts w:hint="eastAsia" w:ascii="微软雅黑" w:hAnsi="微软雅黑" w:eastAsia="微软雅黑"/>
          <w:b/>
          <w:bCs/>
          <w:color w:val="FF5B09"/>
          <w:sz w:val="72"/>
          <w:szCs w:val="72"/>
          <w:lang w:val="en-US" w:eastAsia="zh-CN"/>
        </w:rPr>
        <w:t>谈判</w:t>
      </w:r>
      <w:r>
        <w:rPr>
          <w:rFonts w:hint="eastAsia" w:ascii="微软雅黑" w:hAnsi="微软雅黑" w:eastAsia="微软雅黑"/>
          <w:b/>
          <w:bCs/>
          <w:color w:val="FF5B09"/>
          <w:sz w:val="72"/>
          <w:szCs w:val="72"/>
        </w:rPr>
        <w:t>技巧</w:t>
      </w:r>
    </w:p>
    <w:p w14:paraId="545CE292">
      <w:pPr>
        <w:jc w:val="center"/>
        <w:rPr>
          <w:sz w:val="72"/>
          <w:szCs w:val="72"/>
        </w:rPr>
      </w:pPr>
      <w:r>
        <w:rPr>
          <w:rFonts w:hint="eastAsia" w:ascii="微软雅黑" w:hAnsi="微软雅黑" w:eastAsia="微软雅黑"/>
          <w:b/>
          <w:bCs/>
          <w:color w:val="FF5B09"/>
          <w:sz w:val="72"/>
          <w:szCs w:val="72"/>
        </w:rPr>
        <w:t>实务操作</w:t>
      </w:r>
    </w:p>
    <w:p w14:paraId="6126444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right="119"/>
        <w:jc w:val="both"/>
        <w:textAlignment w:val="auto"/>
        <w:rPr>
          <w:rFonts w:hint="eastAsia" w:ascii="微软雅黑" w:hAnsi="微软雅黑" w:eastAsia="微软雅黑"/>
          <w:b/>
          <w:bCs/>
          <w:color w:val="E9541F"/>
          <w:spacing w:val="8"/>
          <w:sz w:val="21"/>
          <w:szCs w:val="21"/>
          <w:shd w:val="clear" w:color="auto" w:fill="FFFFFF"/>
        </w:rPr>
      </w:pPr>
    </w:p>
    <w:p w14:paraId="48F884B0">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b w:val="0"/>
          <w:bCs w:val="0"/>
          <w:color w:val="000000" w:themeColor="text1"/>
          <w:sz w:val="30"/>
          <w:szCs w:val="30"/>
          <w:lang w:val="en-US" w:eastAsia="zh-CN"/>
          <w14:textFill>
            <w14:solidFill>
              <w14:schemeClr w14:val="tx1"/>
            </w14:solidFill>
          </w14:textFill>
        </w:rPr>
      </w:pPr>
    </w:p>
    <w:p w14:paraId="40B85E4F">
      <w:pPr>
        <w:numPr>
          <w:ilvl w:val="0"/>
          <w:numId w:val="1"/>
        </w:numPr>
        <w:spacing w:line="360" w:lineRule="auto"/>
        <w:ind w:left="420" w:leftChars="0" w:hanging="420" w:firstLineChars="0"/>
        <w:rPr>
          <w:rFonts w:hint="eastAsia" w:ascii="微软雅黑" w:hAnsi="微软雅黑" w:eastAsia="微软雅黑"/>
          <w:b/>
          <w:color w:val="FF5B09"/>
          <w:sz w:val="30"/>
          <w:szCs w:val="30"/>
          <w:lang w:val="en-US" w:eastAsia="zh-CN"/>
        </w:rPr>
      </w:pPr>
      <w:r>
        <w:rPr>
          <w:rFonts w:hint="eastAsia" w:ascii="微软雅黑" w:hAnsi="微软雅黑" w:eastAsia="微软雅黑"/>
          <w:b/>
          <w:color w:val="FF5B09"/>
          <w:sz w:val="30"/>
          <w:szCs w:val="30"/>
          <w:lang w:val="en-US" w:eastAsia="zh-CN"/>
        </w:rPr>
        <w:t>课程核心收益</w:t>
      </w:r>
    </w:p>
    <w:p w14:paraId="18240D55">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color w:val="E9541F"/>
          <w:spacing w:val="8"/>
          <w:kern w:val="0"/>
          <w:sz w:val="21"/>
          <w:szCs w:val="21"/>
          <w:shd w:val="clear" w:color="auto" w:fill="FFFFFF"/>
          <w:lang w:val="en-US" w:eastAsia="zh-CN" w:bidi="ar-SA"/>
        </w:rPr>
      </w:pPr>
      <w:r>
        <w:rPr>
          <w:rFonts w:hint="eastAsia" w:ascii="微软雅黑" w:hAnsi="微软雅黑" w:eastAsia="微软雅黑" w:cs="宋体"/>
          <w:b/>
          <w:bCs/>
          <w:color w:val="E9541F"/>
          <w:spacing w:val="8"/>
          <w:kern w:val="0"/>
          <w:sz w:val="21"/>
          <w:szCs w:val="21"/>
          <w:shd w:val="clear" w:color="auto" w:fill="FFFFFF"/>
          <w:lang w:val="en-US" w:eastAsia="zh-CN" w:bidi="ar-SA"/>
        </w:rPr>
        <w:t>掌握合法合规的操作流程，规避法律风险</w:t>
      </w:r>
    </w:p>
    <w:p w14:paraId="108AD54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spacing w:val="8"/>
          <w:kern w:val="0"/>
          <w:sz w:val="21"/>
          <w:szCs w:val="21"/>
          <w:shd w:val="clear" w:color="auto" w:fill="FFFFFF"/>
          <w:lang w:val="en-US" w:eastAsia="zh-CN" w:bidi="ar-SA"/>
        </w:rPr>
      </w:pPr>
      <w:r>
        <w:rPr>
          <w:rFonts w:hint="eastAsia" w:ascii="微软雅黑" w:hAnsi="微软雅黑" w:eastAsia="微软雅黑" w:cs="宋体"/>
          <w:b/>
          <w:bCs/>
          <w:spacing w:val="8"/>
          <w:kern w:val="0"/>
          <w:sz w:val="21"/>
          <w:szCs w:val="21"/>
          <w:shd w:val="clear" w:color="auto" w:fill="FFFFFF"/>
          <w:lang w:val="en-US" w:eastAsia="zh-CN" w:bidi="ar-SA"/>
        </w:rPr>
        <w:t>辞退/裁员合规性：</w:t>
      </w:r>
    </w:p>
    <w:p w14:paraId="1A6F922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学会区分“合法解除”与“违法解除”，避免2N赔偿风险。</w:t>
      </w:r>
    </w:p>
    <w:p w14:paraId="03A756C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掌握经济补偿金（N、N+1、2N）的计算标准及适用场景。</w:t>
      </w:r>
    </w:p>
    <w:p w14:paraId="6C559EC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熟悉裁员程序（如协商解除、经济性裁员）的法定步骤，确保程序合法。</w:t>
      </w:r>
    </w:p>
    <w:p w14:paraId="271C8A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b/>
          <w:bCs/>
          <w:spacing w:val="8"/>
          <w:kern w:val="0"/>
          <w:sz w:val="21"/>
          <w:szCs w:val="21"/>
          <w:shd w:val="clear" w:color="auto" w:fill="FFFFFF"/>
          <w:lang w:val="en-US" w:eastAsia="zh-CN" w:bidi="ar-SA"/>
        </w:rPr>
        <w:t>调岗调薪的合法依据：</w:t>
      </w:r>
    </w:p>
    <w:p w14:paraId="7DBAE33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了解企业单方调岗的法定条件（如不胜任工作、医疗期满等）。</w:t>
      </w:r>
    </w:p>
    <w:p w14:paraId="387055B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学习如何通过劳动合同、规章制度约定调岗调薪权限，降低争议风险。</w:t>
      </w:r>
    </w:p>
    <w:p w14:paraId="25111D9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掌握工资扣、减、降规则的使用和技巧。</w:t>
      </w:r>
    </w:p>
    <w:p w14:paraId="012B0DB6">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color w:val="E9541F"/>
          <w:spacing w:val="8"/>
          <w:kern w:val="0"/>
          <w:sz w:val="21"/>
          <w:szCs w:val="21"/>
          <w:shd w:val="clear" w:color="auto" w:fill="FFFFFF"/>
          <w:lang w:val="en-US" w:eastAsia="zh-CN" w:bidi="ar-SA"/>
        </w:rPr>
      </w:pPr>
      <w:r>
        <w:rPr>
          <w:rFonts w:hint="eastAsia" w:ascii="微软雅黑" w:hAnsi="微软雅黑" w:eastAsia="微软雅黑" w:cs="宋体"/>
          <w:b/>
          <w:bCs/>
          <w:color w:val="E9541F"/>
          <w:spacing w:val="8"/>
          <w:kern w:val="0"/>
          <w:sz w:val="21"/>
          <w:szCs w:val="21"/>
          <w:shd w:val="clear" w:color="auto" w:fill="FFFFFF"/>
          <w:lang w:val="en-US" w:eastAsia="zh-CN" w:bidi="ar-SA"/>
        </w:rPr>
        <w:t>提升沟通谈判能力与技巧，降低冲突与对抗</w:t>
      </w:r>
    </w:p>
    <w:p w14:paraId="552576F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学习“同理心沟通法”，化解员工抵触情绪。</w:t>
      </w:r>
    </w:p>
    <w:p w14:paraId="3BA4D4F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掌握沟通谈判策略，减少高额赔偿压力。</w:t>
      </w:r>
    </w:p>
    <w:p w14:paraId="45F2642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避免面谈雷区（如威胁、模糊承诺），防止激化矛盾。</w:t>
      </w:r>
    </w:p>
    <w:p w14:paraId="3228A763">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color w:val="E9541F"/>
          <w:spacing w:val="8"/>
          <w:kern w:val="0"/>
          <w:sz w:val="21"/>
          <w:szCs w:val="21"/>
          <w:shd w:val="clear" w:color="auto" w:fill="FFFFFF"/>
          <w:lang w:val="en-US" w:eastAsia="zh-CN" w:bidi="ar-SA"/>
        </w:rPr>
      </w:pPr>
      <w:r>
        <w:rPr>
          <w:rFonts w:hint="eastAsia" w:ascii="微软雅黑" w:hAnsi="微软雅黑" w:eastAsia="微软雅黑" w:cs="宋体"/>
          <w:b/>
          <w:bCs/>
          <w:color w:val="E9541F"/>
          <w:spacing w:val="8"/>
          <w:kern w:val="0"/>
          <w:sz w:val="21"/>
          <w:szCs w:val="21"/>
          <w:shd w:val="clear" w:color="auto" w:fill="FFFFFF"/>
          <w:lang w:val="en-US" w:eastAsia="zh-CN" w:bidi="ar-SA"/>
        </w:rPr>
        <w:t>优化企业用工成本，平衡人效与合规</w:t>
      </w:r>
    </w:p>
    <w:p w14:paraId="5789AB5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spacing w:val="8"/>
          <w:kern w:val="0"/>
          <w:sz w:val="21"/>
          <w:szCs w:val="21"/>
          <w:shd w:val="clear" w:color="auto" w:fill="FFFFFF"/>
          <w:lang w:val="en-US" w:eastAsia="zh-CN" w:bidi="ar-SA"/>
        </w:rPr>
      </w:pPr>
      <w:r>
        <w:rPr>
          <w:rFonts w:hint="eastAsia" w:ascii="微软雅黑" w:hAnsi="微软雅黑" w:eastAsia="微软雅黑" w:cs="宋体"/>
          <w:b/>
          <w:bCs/>
          <w:spacing w:val="8"/>
          <w:kern w:val="0"/>
          <w:sz w:val="21"/>
          <w:szCs w:val="21"/>
          <w:shd w:val="clear" w:color="auto" w:fill="FFFFFF"/>
          <w:lang w:val="en-US" w:eastAsia="zh-CN" w:bidi="ar-SA"/>
        </w:rPr>
        <w:t>低成本裁员/协商技巧：</w:t>
      </w:r>
      <w:r>
        <w:rPr>
          <w:sz w:val="72"/>
          <w:szCs w:val="72"/>
        </w:rPr>
        <w:drawing>
          <wp:anchor distT="0" distB="0" distL="114300" distR="114300" simplePos="0" relativeHeight="251660288" behindDoc="1" locked="0" layoutInCell="1" allowOverlap="1">
            <wp:simplePos x="0" y="0"/>
            <wp:positionH relativeFrom="margin">
              <wp:posOffset>359410</wp:posOffset>
            </wp:positionH>
            <wp:positionV relativeFrom="margin">
              <wp:posOffset>2532380</wp:posOffset>
            </wp:positionV>
            <wp:extent cx="4657725" cy="3438525"/>
            <wp:effectExtent l="0" t="0" r="9525" b="9525"/>
            <wp:wrapNone/>
            <wp:docPr id="4"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形 1"/>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4657725" cy="3438525"/>
                    </a:xfrm>
                    <a:prstGeom prst="rect">
                      <a:avLst/>
                    </a:prstGeom>
                  </pic:spPr>
                </pic:pic>
              </a:graphicData>
            </a:graphic>
          </wp:anchor>
        </w:drawing>
      </w:r>
    </w:p>
    <w:p w14:paraId="25CD84A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如何通过“协商解除”降低补偿成本（如N vs. N+1）。</w:t>
      </w:r>
    </w:p>
    <w:p w14:paraId="776637B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spacing w:val="8"/>
          <w:kern w:val="0"/>
          <w:sz w:val="21"/>
          <w:szCs w:val="21"/>
          <w:shd w:val="clear" w:color="auto" w:fill="FFFFFF"/>
          <w:lang w:val="en-US" w:eastAsia="zh-CN" w:bidi="ar-SA"/>
        </w:rPr>
      </w:pPr>
      <w:r>
        <w:rPr>
          <w:rFonts w:hint="eastAsia" w:ascii="微软雅黑" w:hAnsi="微软雅黑" w:eastAsia="微软雅黑" w:cs="宋体"/>
          <w:spacing w:val="8"/>
          <w:kern w:val="0"/>
          <w:sz w:val="21"/>
          <w:szCs w:val="21"/>
          <w:shd w:val="clear" w:color="auto" w:fill="FFFFFF"/>
          <w:lang w:val="en-US" w:eastAsia="zh-CN" w:bidi="ar-SA"/>
        </w:rPr>
        <w:t>• 利用“客观情况变化”合法调整岗位，避免赔偿。</w:t>
      </w:r>
    </w:p>
    <w:p w14:paraId="27943DD7">
      <w:pPr>
        <w:rPr>
          <w:rFonts w:hint="eastAsia" w:ascii="微软雅黑" w:hAnsi="微软雅黑" w:eastAsia="微软雅黑"/>
          <w:b/>
          <w:color w:val="FF5B09"/>
          <w:sz w:val="30"/>
          <w:szCs w:val="30"/>
        </w:rPr>
      </w:pPr>
    </w:p>
    <w:p w14:paraId="1939AF39">
      <w:pPr>
        <w:numPr>
          <w:ilvl w:val="0"/>
          <w:numId w:val="3"/>
        </w:numPr>
        <w:ind w:left="420" w:leftChars="0" w:hanging="420" w:firstLineChars="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rPr>
        <w:t>学完这门</w:t>
      </w:r>
      <w:r>
        <w:rPr>
          <w:rFonts w:hint="eastAsia" w:ascii="微软雅黑" w:hAnsi="微软雅黑" w:eastAsia="微软雅黑"/>
          <w:b/>
          <w:color w:val="FF5B09"/>
          <w:sz w:val="30"/>
          <w:szCs w:val="30"/>
          <w:lang w:val="en-US" w:eastAsia="zh-CN"/>
        </w:rPr>
        <w:t>实务操作</w:t>
      </w:r>
      <w:r>
        <w:rPr>
          <w:rFonts w:hint="eastAsia" w:ascii="微软雅黑" w:hAnsi="微软雅黑" w:eastAsia="微软雅黑"/>
          <w:b/>
          <w:color w:val="FF5B09"/>
          <w:sz w:val="30"/>
          <w:szCs w:val="30"/>
        </w:rPr>
        <w:t>课，你将</w:t>
      </w:r>
    </w:p>
    <w:p w14:paraId="4E7FE5B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val="0"/>
          <w:bCs w:val="0"/>
          <w:color w:val="000000" w:themeColor="text1"/>
          <w:spacing w:val="8"/>
          <w:kern w:val="0"/>
          <w:sz w:val="21"/>
          <w:szCs w:val="21"/>
          <w:shd w:val="clear" w:color="auto" w:fill="FFFFFF"/>
          <w:lang w:val="en-US" w:eastAsia="zh-CN" w:bidi="ar-SA"/>
          <w14:textFill>
            <w14:solidFill>
              <w14:schemeClr w14:val="tx1"/>
            </w14:solidFill>
          </w14:textFill>
        </w:rPr>
      </w:pPr>
      <w:r>
        <w:rPr>
          <w:rFonts w:hint="eastAsia" w:ascii="微软雅黑" w:hAnsi="微软雅黑" w:eastAsia="微软雅黑" w:cs="宋体"/>
          <w:b/>
          <w:bCs/>
          <w:color w:val="E9541F"/>
          <w:spacing w:val="8"/>
          <w:kern w:val="0"/>
          <w:sz w:val="21"/>
          <w:szCs w:val="21"/>
          <w:shd w:val="clear" w:color="auto" w:fill="FFFFFF"/>
          <w:lang w:val="en-US" w:eastAsia="zh-CN" w:bidi="ar-SA"/>
        </w:rPr>
        <w:t>✔合法—</w:t>
      </w:r>
      <w:r>
        <w:rPr>
          <w:rFonts w:hint="eastAsia" w:ascii="微软雅黑" w:hAnsi="微软雅黑" w:eastAsia="微软雅黑" w:cs="宋体"/>
          <w:b w:val="0"/>
          <w:bCs w:val="0"/>
          <w:color w:val="000000" w:themeColor="text1"/>
          <w:spacing w:val="8"/>
          <w:kern w:val="0"/>
          <w:sz w:val="21"/>
          <w:szCs w:val="21"/>
          <w:shd w:val="clear" w:color="auto" w:fill="FFFFFF"/>
          <w:lang w:val="en-US" w:eastAsia="zh-CN" w:bidi="ar-SA"/>
          <w14:textFill>
            <w14:solidFill>
              <w14:schemeClr w14:val="tx1"/>
            </w14:solidFill>
          </w14:textFill>
        </w:rPr>
        <w:t>降低企业用工法律风险，减少仲裁/诉讼败诉概率</w:t>
      </w:r>
    </w:p>
    <w:p w14:paraId="212DBA3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color w:val="E9541F"/>
          <w:spacing w:val="8"/>
          <w:kern w:val="0"/>
          <w:sz w:val="21"/>
          <w:szCs w:val="21"/>
          <w:shd w:val="clear" w:color="auto" w:fill="FFFFFF"/>
          <w:lang w:val="en-US" w:eastAsia="zh-CN" w:bidi="ar-SA"/>
        </w:rPr>
      </w:pPr>
      <w:r>
        <w:rPr>
          <w:rFonts w:hint="eastAsia" w:ascii="微软雅黑" w:hAnsi="微软雅黑" w:eastAsia="微软雅黑" w:cs="宋体"/>
          <w:b/>
          <w:bCs/>
          <w:color w:val="E9541F"/>
          <w:spacing w:val="8"/>
          <w:kern w:val="0"/>
          <w:sz w:val="21"/>
          <w:szCs w:val="21"/>
          <w:shd w:val="clear" w:color="auto" w:fill="FFFFFF"/>
          <w:lang w:val="en-US" w:eastAsia="zh-CN" w:bidi="ar-SA"/>
        </w:rPr>
        <w:t>✔省钱—</w:t>
      </w:r>
      <w:r>
        <w:rPr>
          <w:rFonts w:hint="eastAsia" w:ascii="微软雅黑" w:hAnsi="微软雅黑" w:eastAsia="微软雅黑" w:cs="宋体"/>
          <w:b w:val="0"/>
          <w:bCs w:val="0"/>
          <w:color w:val="000000" w:themeColor="text1"/>
          <w:spacing w:val="8"/>
          <w:kern w:val="0"/>
          <w:sz w:val="21"/>
          <w:szCs w:val="21"/>
          <w:shd w:val="clear" w:color="auto" w:fill="FFFFFF"/>
          <w:lang w:val="en-US" w:eastAsia="zh-CN" w:bidi="ar-SA"/>
          <w14:textFill>
            <w14:solidFill>
              <w14:schemeClr w14:val="tx1"/>
            </w14:solidFill>
          </w14:textFill>
        </w:rPr>
        <w:t>优化补偿方案，避免高额赔偿与隐性成本</w:t>
      </w:r>
    </w:p>
    <w:p w14:paraId="367DF41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color w:val="E9541F"/>
          <w:spacing w:val="8"/>
          <w:kern w:val="0"/>
          <w:sz w:val="21"/>
          <w:szCs w:val="21"/>
          <w:shd w:val="clear" w:color="auto" w:fill="FFFFFF"/>
          <w:lang w:val="en-US" w:eastAsia="zh-CN" w:bidi="ar-SA"/>
        </w:rPr>
      </w:pPr>
      <w:r>
        <w:rPr>
          <w:rFonts w:hint="eastAsia" w:ascii="微软雅黑" w:hAnsi="微软雅黑" w:eastAsia="微软雅黑" w:cs="宋体"/>
          <w:b/>
          <w:bCs/>
          <w:color w:val="E9541F"/>
          <w:spacing w:val="8"/>
          <w:kern w:val="0"/>
          <w:sz w:val="21"/>
          <w:szCs w:val="21"/>
          <w:shd w:val="clear" w:color="auto" w:fill="FFFFFF"/>
          <w:lang w:val="en-US" w:eastAsia="zh-CN" w:bidi="ar-SA"/>
        </w:rPr>
        <w:t>✔高效—</w:t>
      </w:r>
      <w:r>
        <w:rPr>
          <w:rFonts w:hint="eastAsia" w:ascii="微软雅黑" w:hAnsi="微软雅黑" w:eastAsia="微软雅黑" w:cs="宋体"/>
          <w:b w:val="0"/>
          <w:bCs w:val="0"/>
          <w:color w:val="000000" w:themeColor="text1"/>
          <w:spacing w:val="8"/>
          <w:kern w:val="0"/>
          <w:sz w:val="21"/>
          <w:szCs w:val="21"/>
          <w:shd w:val="clear" w:color="auto" w:fill="FFFFFF"/>
          <w:lang w:val="en-US" w:eastAsia="zh-CN" w:bidi="ar-SA"/>
          <w14:textFill>
            <w14:solidFill>
              <w14:schemeClr w14:val="tx1"/>
            </w14:solidFill>
          </w14:textFill>
        </w:rPr>
        <w:t>掌握沟通谈判技巧，平稳处理敏感人事问题</w:t>
      </w:r>
    </w:p>
    <w:p w14:paraId="78A390F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color w:val="E9541F"/>
          <w:spacing w:val="8"/>
          <w:kern w:val="0"/>
          <w:sz w:val="21"/>
          <w:szCs w:val="21"/>
          <w:shd w:val="clear" w:color="auto" w:fill="FFFFFF"/>
          <w:lang w:val="en-US" w:eastAsia="zh-CN" w:bidi="ar-SA"/>
        </w:rPr>
      </w:pPr>
      <w:r>
        <w:rPr>
          <w:rFonts w:hint="eastAsia" w:ascii="微软雅黑" w:hAnsi="微软雅黑" w:eastAsia="微软雅黑" w:cs="宋体"/>
          <w:b/>
          <w:bCs/>
          <w:color w:val="E9541F"/>
          <w:spacing w:val="8"/>
          <w:kern w:val="0"/>
          <w:sz w:val="21"/>
          <w:szCs w:val="21"/>
          <w:shd w:val="clear" w:color="auto" w:fill="FFFFFF"/>
          <w:lang w:val="en-US" w:eastAsia="zh-CN" w:bidi="ar-SA"/>
        </w:rPr>
        <w:t>✔落地—</w:t>
      </w:r>
      <w:r>
        <w:rPr>
          <w:rFonts w:hint="eastAsia" w:ascii="微软雅黑" w:hAnsi="微软雅黑" w:eastAsia="微软雅黑" w:cs="宋体"/>
          <w:b w:val="0"/>
          <w:bCs w:val="0"/>
          <w:color w:val="000000" w:themeColor="text1"/>
          <w:spacing w:val="8"/>
          <w:kern w:val="0"/>
          <w:sz w:val="21"/>
          <w:szCs w:val="21"/>
          <w:shd w:val="clear" w:color="auto" w:fill="FFFFFF"/>
          <w:lang w:val="en-US" w:eastAsia="zh-CN" w:bidi="ar-SA"/>
          <w14:textFill>
            <w14:solidFill>
              <w14:schemeClr w14:val="tx1"/>
            </w14:solidFill>
          </w14:textFill>
        </w:rPr>
        <w:t>带回可直接使用的工具模板，快速应用于工作</w:t>
      </w:r>
    </w:p>
    <w:p w14:paraId="74AD1ED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color w:val="E9541F"/>
          <w:spacing w:val="8"/>
          <w:kern w:val="0"/>
          <w:sz w:val="21"/>
          <w:szCs w:val="21"/>
          <w:shd w:val="clear" w:color="auto" w:fill="FFFFFF"/>
          <w:lang w:val="en-US" w:eastAsia="zh-CN" w:bidi="ar-SA"/>
        </w:rPr>
      </w:pPr>
    </w:p>
    <w:p w14:paraId="78949BD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宋体"/>
          <w:b/>
          <w:bCs/>
          <w:color w:val="E9541F"/>
          <w:spacing w:val="8"/>
          <w:kern w:val="0"/>
          <w:sz w:val="21"/>
          <w:szCs w:val="21"/>
          <w:shd w:val="clear" w:color="auto" w:fill="FFFFFF"/>
          <w:lang w:val="en-US" w:eastAsia="zh-CN" w:bidi="ar-SA"/>
        </w:rPr>
      </w:pPr>
    </w:p>
    <w:p w14:paraId="000AEEDB">
      <w:pPr>
        <w:numPr>
          <w:ilvl w:val="0"/>
          <w:numId w:val="4"/>
        </w:numPr>
        <w:ind w:left="420" w:leftChars="0" w:hanging="420" w:firstLineChars="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lang w:val="en-US" w:eastAsia="zh-CN"/>
        </w:rPr>
        <w:t>课程学习</w:t>
      </w:r>
      <w:r>
        <w:rPr>
          <w:rFonts w:hint="eastAsia" w:ascii="微软雅黑" w:hAnsi="微软雅黑" w:eastAsia="微软雅黑"/>
          <w:b/>
          <w:color w:val="FF5B09"/>
          <w:sz w:val="30"/>
          <w:szCs w:val="30"/>
        </w:rPr>
        <w:t>对象</w:t>
      </w:r>
    </w:p>
    <w:p w14:paraId="188E2611">
      <w:pPr>
        <w:rPr>
          <w:rFonts w:hint="default" w:ascii="微软雅黑" w:hAnsi="微软雅黑" w:eastAsia="微软雅黑"/>
          <w:szCs w:val="21"/>
          <w:lang w:val="en-US" w:eastAsia="zh-CN"/>
        </w:rPr>
      </w:pPr>
      <w:r>
        <w:rPr>
          <w:rFonts w:hint="eastAsia" w:ascii="微软雅黑" w:hAnsi="微软雅黑" w:eastAsia="微软雅黑"/>
          <w:szCs w:val="21"/>
        </w:rPr>
        <w:t>企业HR、法务、中高层管理者及需直接处理用工问题的业务负责人</w:t>
      </w:r>
      <w:r>
        <w:rPr>
          <w:rFonts w:hint="eastAsia" w:ascii="微软雅黑" w:hAnsi="微软雅黑" w:eastAsia="微软雅黑"/>
          <w:szCs w:val="21"/>
          <w:lang w:eastAsia="zh-CN"/>
        </w:rPr>
        <w:t>；</w:t>
      </w:r>
    </w:p>
    <w:p w14:paraId="70088222">
      <w:pPr>
        <w:rPr>
          <w:rFonts w:hint="eastAsia" w:ascii="微软雅黑" w:hAnsi="微软雅黑" w:eastAsia="微软雅黑"/>
          <w:szCs w:val="21"/>
        </w:rPr>
      </w:pPr>
    </w:p>
    <w:p w14:paraId="66069F52">
      <w:pPr>
        <w:numPr>
          <w:ilvl w:val="0"/>
          <w:numId w:val="4"/>
        </w:numPr>
        <w:ind w:left="420" w:leftChars="0" w:hanging="420" w:firstLineChars="0"/>
        <w:rPr>
          <w:rFonts w:hint="eastAsia" w:ascii="微软雅黑" w:hAnsi="微软雅黑" w:eastAsia="微软雅黑"/>
          <w:b/>
          <w:color w:val="FF5B09"/>
          <w:sz w:val="30"/>
          <w:szCs w:val="30"/>
          <w:lang w:val="en-US" w:eastAsia="zh-CN"/>
        </w:rPr>
      </w:pPr>
      <w:r>
        <w:rPr>
          <w:rFonts w:hint="eastAsia" w:ascii="微软雅黑" w:hAnsi="微软雅黑" w:eastAsia="微软雅黑"/>
          <w:b/>
          <w:color w:val="FF5B09"/>
          <w:sz w:val="30"/>
          <w:szCs w:val="30"/>
          <w:lang w:val="en-US" w:eastAsia="zh-CN"/>
        </w:rPr>
        <w:t>课程大纲内容</w:t>
      </w:r>
    </w:p>
    <w:p w14:paraId="246AA43A">
      <w:pPr>
        <w:rPr>
          <w:rFonts w:hint="default" w:ascii="微软雅黑" w:hAnsi="微软雅黑" w:eastAsia="微软雅黑"/>
          <w:b/>
          <w:color w:val="FF5B09"/>
          <w:sz w:val="28"/>
          <w:szCs w:val="28"/>
          <w:lang w:val="en-US"/>
        </w:rPr>
      </w:pPr>
      <w:r>
        <w:rPr>
          <w:rFonts w:hint="eastAsia" w:ascii="微软雅黑" w:hAnsi="微软雅黑" w:eastAsia="微软雅黑"/>
          <w:b/>
          <w:color w:val="FF5B09"/>
          <w:sz w:val="28"/>
          <w:szCs w:val="28"/>
        </w:rPr>
        <w:t>第一板块：</w:t>
      </w:r>
      <w:r>
        <w:rPr>
          <w:rFonts w:hint="eastAsia" w:ascii="微软雅黑" w:hAnsi="微软雅黑" w:eastAsia="微软雅黑"/>
          <w:b/>
          <w:color w:val="FF5B09"/>
          <w:sz w:val="28"/>
          <w:szCs w:val="28"/>
          <w:lang w:val="en-US" w:eastAsia="zh-CN"/>
        </w:rPr>
        <w:t>调岗-员工调岗法律风险控制与实务操作</w:t>
      </w:r>
    </w:p>
    <w:p w14:paraId="409EB207">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劳动合同中与岗位相关的工作内容、工作时间、工作地点条款应如何填写？</w:t>
      </w:r>
    </w:p>
    <w:p w14:paraId="4514356E">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员工与企业双方协商一致调岗的情形有哪些？实践中如何使用？</w:t>
      </w:r>
    </w:p>
    <w:p w14:paraId="5083DEEE">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企业可以单方为员工调整工作岗位的情形有哪些？实践中如何使用？</w:t>
      </w:r>
    </w:p>
    <w:p w14:paraId="7266C63D">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默示调岗规则的使用技巧和注意事项是什么？</w:t>
      </w:r>
    </w:p>
    <w:p w14:paraId="23C9F9DA">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员工不胜任工作调岗的使用技巧和注意事项是什么？</w:t>
      </w:r>
    </w:p>
    <w:p w14:paraId="30742A0B">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企业根据生产经营调整员工岗位的技巧和注意事项是什么？</w:t>
      </w:r>
    </w:p>
    <w:p w14:paraId="1FD008CA">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企业根据劳动合同约定或规章制度规定调整岗位的技巧和注意事项是什么？</w:t>
      </w:r>
    </w:p>
    <w:p w14:paraId="08F30DBA">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员工不服从企业调岗安排的6类表现或行为是什么？</w:t>
      </w:r>
    </w:p>
    <w:p w14:paraId="4A16111C">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企业如何处理不服从岗位调整的员工？</w:t>
      </w:r>
    </w:p>
    <w:p w14:paraId="2F4295F4">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调整工作岗位后，能否降薪？</w:t>
      </w:r>
      <w:r>
        <w:rPr>
          <w:sz w:val="72"/>
          <w:szCs w:val="72"/>
        </w:rPr>
        <w:drawing>
          <wp:anchor distT="0" distB="0" distL="114300" distR="114300" simplePos="0" relativeHeight="251661312" behindDoc="1" locked="0" layoutInCell="1" allowOverlap="1">
            <wp:simplePos x="0" y="0"/>
            <wp:positionH relativeFrom="margin">
              <wp:posOffset>359410</wp:posOffset>
            </wp:positionH>
            <wp:positionV relativeFrom="margin">
              <wp:posOffset>2532380</wp:posOffset>
            </wp:positionV>
            <wp:extent cx="4657725" cy="3438525"/>
            <wp:effectExtent l="0" t="0" r="9525" b="9525"/>
            <wp:wrapNone/>
            <wp:docPr id="5"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形 1"/>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4657725" cy="3438525"/>
                    </a:xfrm>
                    <a:prstGeom prst="rect">
                      <a:avLst/>
                    </a:prstGeom>
                  </pic:spPr>
                </pic:pic>
              </a:graphicData>
            </a:graphic>
          </wp:anchor>
        </w:drawing>
      </w:r>
    </w:p>
    <w:p w14:paraId="1082AD95">
      <w:pPr>
        <w:keepNext w:val="0"/>
        <w:keepLines w:val="0"/>
        <w:pageBreakBefore w:val="0"/>
        <w:widowControl w:val="0"/>
        <w:numPr>
          <w:ilvl w:val="0"/>
          <w:numId w:val="5"/>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待岗与调岗的区别，在实践中应该如何安排员工待岗？</w:t>
      </w:r>
    </w:p>
    <w:p w14:paraId="54354CC2">
      <w:pPr>
        <w:rPr>
          <w:rFonts w:hint="eastAsia" w:ascii="微软雅黑" w:hAnsi="微软雅黑" w:eastAsia="微软雅黑"/>
          <w:b/>
          <w:color w:val="FF5B09"/>
          <w:sz w:val="36"/>
          <w:szCs w:val="36"/>
        </w:rPr>
      </w:pPr>
    </w:p>
    <w:p w14:paraId="5446297C">
      <w:pPr>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第二板块：</w:t>
      </w:r>
      <w:r>
        <w:rPr>
          <w:rFonts w:hint="eastAsia" w:ascii="微软雅黑" w:hAnsi="微软雅黑" w:eastAsia="微软雅黑"/>
          <w:b/>
          <w:color w:val="FF5B09"/>
          <w:sz w:val="28"/>
          <w:szCs w:val="28"/>
          <w:lang w:val="en-US" w:eastAsia="zh-CN"/>
        </w:rPr>
        <w:t>调薪-</w:t>
      </w:r>
      <w:r>
        <w:rPr>
          <w:rFonts w:hint="eastAsia" w:ascii="微软雅黑" w:hAnsi="微软雅黑" w:eastAsia="微软雅黑"/>
          <w:b/>
          <w:color w:val="FF5B09"/>
          <w:sz w:val="28"/>
          <w:szCs w:val="28"/>
        </w:rPr>
        <w:t>工资支付法律风险控制与实务操作</w:t>
      </w:r>
    </w:p>
    <w:p w14:paraId="2821860F">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如何设计薪资结构才能实现降低薪资的目的？</w:t>
      </w:r>
    </w:p>
    <w:p w14:paraId="0CCB1406">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最低工资与基本工资、工资总额的关系，怎样使用最低工资能降低风险？</w:t>
      </w:r>
    </w:p>
    <w:p w14:paraId="0E16BA5E">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职务类工资如何调整和控制？</w:t>
      </w:r>
    </w:p>
    <w:p w14:paraId="6D3677FB">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出勤类工资如何调整和控制？</w:t>
      </w:r>
    </w:p>
    <w:p w14:paraId="00DDDBFC">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绩效类工资如何调整和控制？</w:t>
      </w:r>
    </w:p>
    <w:p w14:paraId="38565C34">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年终奖类工资如何调整和控制？</w:t>
      </w:r>
    </w:p>
    <w:p w14:paraId="2ADC1F29">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加班类工资如何调整和控制？</w:t>
      </w:r>
    </w:p>
    <w:p w14:paraId="3BCEB714">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扣除工资的技巧和注意事项是什么？</w:t>
      </w:r>
    </w:p>
    <w:p w14:paraId="29BDD1E7">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工资扣、减、降规则的使用技巧是什么？</w:t>
      </w:r>
    </w:p>
    <w:p w14:paraId="5C2ED001">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实务中企业应怎样使用“乐捐”？</w:t>
      </w:r>
    </w:p>
    <w:p w14:paraId="08BF6763">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实务中企业应怎样使用“损失扣款”？</w:t>
      </w:r>
    </w:p>
    <w:p w14:paraId="01EEE766">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ascii="微软雅黑" w:hAnsi="微软雅黑" w:eastAsia="微软雅黑"/>
          <w:szCs w:val="21"/>
        </w:rPr>
        <w:t>企业生产经营严重困难</w:t>
      </w:r>
      <w:r>
        <w:rPr>
          <w:rFonts w:hint="eastAsia" w:ascii="微软雅黑" w:hAnsi="微软雅黑" w:eastAsia="微软雅黑"/>
          <w:szCs w:val="21"/>
        </w:rPr>
        <w:t>导致降薪的操作技巧是什么？</w:t>
      </w:r>
    </w:p>
    <w:p w14:paraId="5AF23058">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企业单方降薪的有效途径有哪些？应注意哪些重要事项？</w:t>
      </w:r>
    </w:p>
    <w:p w14:paraId="145E5D37">
      <w:pPr>
        <w:rPr>
          <w:rFonts w:hint="eastAsia" w:ascii="微软雅黑" w:hAnsi="微软雅黑" w:eastAsia="微软雅黑"/>
          <w:b/>
          <w:color w:val="FF5B09"/>
          <w:sz w:val="36"/>
          <w:szCs w:val="36"/>
        </w:rPr>
      </w:pPr>
    </w:p>
    <w:p w14:paraId="61BBEE0E">
      <w:pPr>
        <w:rPr>
          <w:rFonts w:hint="default" w:ascii="微软雅黑" w:hAnsi="微软雅黑" w:eastAsia="微软雅黑"/>
          <w:b/>
          <w:color w:val="FF5B09"/>
          <w:sz w:val="28"/>
          <w:szCs w:val="28"/>
          <w:lang w:val="en-US"/>
        </w:rPr>
      </w:pPr>
      <w:r>
        <w:rPr>
          <w:rFonts w:hint="eastAsia" w:ascii="微软雅黑" w:hAnsi="微软雅黑" w:eastAsia="微软雅黑"/>
          <w:b/>
          <w:color w:val="FF5B09"/>
          <w:sz w:val="28"/>
          <w:szCs w:val="28"/>
        </w:rPr>
        <w:t>第三板块：</w:t>
      </w:r>
      <w:r>
        <w:rPr>
          <w:rFonts w:hint="eastAsia" w:ascii="微软雅黑" w:hAnsi="微软雅黑" w:eastAsia="微软雅黑"/>
          <w:b/>
          <w:color w:val="FF5B09"/>
          <w:sz w:val="28"/>
          <w:szCs w:val="28"/>
          <w:lang w:val="en-US" w:eastAsia="zh-CN"/>
        </w:rPr>
        <w:t>辞退-</w:t>
      </w:r>
      <w:r>
        <w:rPr>
          <w:rFonts w:hint="eastAsia" w:ascii="微软雅黑" w:hAnsi="微软雅黑" w:eastAsia="微软雅黑"/>
          <w:b/>
          <w:color w:val="FF5B09"/>
          <w:sz w:val="28"/>
          <w:szCs w:val="28"/>
        </w:rPr>
        <w:t>不胜任</w:t>
      </w:r>
      <w:r>
        <w:rPr>
          <w:rFonts w:hint="eastAsia" w:ascii="微软雅黑" w:hAnsi="微软雅黑" w:eastAsia="微软雅黑"/>
          <w:b/>
          <w:color w:val="FF5B09"/>
          <w:sz w:val="28"/>
          <w:szCs w:val="28"/>
          <w:lang w:val="en-US" w:eastAsia="zh-CN"/>
        </w:rPr>
        <w:t>解除与裁员管理实务操作</w:t>
      </w:r>
    </w:p>
    <w:p w14:paraId="49D5D1E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b/>
          <w:color w:val="000000" w:themeColor="text1"/>
          <w:sz w:val="24"/>
          <w:szCs w:val="24"/>
          <w:lang w:val="en-US" w:eastAsia="zh-CN"/>
          <w14:textFill>
            <w14:solidFill>
              <w14:schemeClr w14:val="tx1"/>
            </w14:solidFill>
          </w14:textFill>
        </w:rPr>
      </w:pPr>
      <w:r>
        <w:rPr>
          <w:rFonts w:hint="eastAsia" w:ascii="微软雅黑" w:hAnsi="微软雅黑" w:eastAsia="微软雅黑"/>
          <w:b/>
          <w:color w:val="000000" w:themeColor="text1"/>
          <w:sz w:val="24"/>
          <w:szCs w:val="24"/>
          <w:lang w:val="en-US" w:eastAsia="zh-CN"/>
          <w14:textFill>
            <w14:solidFill>
              <w14:schemeClr w14:val="tx1"/>
            </w14:solidFill>
          </w14:textFill>
        </w:rPr>
        <w:t>一、员工不胜任工作解除律风险防控与实务操作</w:t>
      </w:r>
    </w:p>
    <w:p w14:paraId="6DAD0FA9">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“不胜任”的认定有哪些标准？</w:t>
      </w:r>
    </w:p>
    <w:p w14:paraId="0222634A">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“不胜任”解除前的调岗、培训有哪些注意事项？如何选择？</w:t>
      </w:r>
    </w:p>
    <w:p w14:paraId="35C28ECF">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“仍不胜任”与“不胜任”如何区别适用？</w:t>
      </w:r>
    </w:p>
    <w:p w14:paraId="5051E431">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哪些员工不能以“不胜任”解除劳动合同？</w:t>
      </w:r>
    </w:p>
    <w:p w14:paraId="67E10EA3">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不胜任解除的全流程及关键步骤应该如何操作？</w:t>
      </w:r>
    </w:p>
    <w:p w14:paraId="08493103">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b/>
          <w:color w:val="000000" w:themeColor="text1"/>
          <w:sz w:val="24"/>
          <w:szCs w:val="24"/>
          <w:lang w:val="en-US"/>
          <w14:textFill>
            <w14:solidFill>
              <w14:schemeClr w14:val="tx1"/>
            </w14:solidFill>
          </w14:textFill>
        </w:rPr>
      </w:pPr>
      <w:r>
        <w:rPr>
          <w:rFonts w:hint="eastAsia" w:ascii="微软雅黑" w:hAnsi="微软雅黑" w:eastAsia="微软雅黑"/>
          <w:b/>
          <w:color w:val="000000" w:themeColor="text1"/>
          <w:sz w:val="24"/>
          <w:szCs w:val="24"/>
          <w:lang w:val="en-US" w:eastAsia="zh-CN"/>
          <w14:textFill>
            <w14:solidFill>
              <w14:schemeClr w14:val="tx1"/>
            </w14:solidFill>
          </w14:textFill>
        </w:rPr>
        <w:t>二、</w:t>
      </w:r>
      <w:r>
        <w:rPr>
          <w:rFonts w:hint="eastAsia" w:ascii="微软雅黑" w:hAnsi="微软雅黑" w:eastAsia="微软雅黑"/>
          <w:b/>
          <w:color w:val="000000" w:themeColor="text1"/>
          <w:sz w:val="24"/>
          <w:szCs w:val="24"/>
          <w14:textFill>
            <w14:solidFill>
              <w14:schemeClr w14:val="tx1"/>
            </w14:solidFill>
          </w14:textFill>
        </w:rPr>
        <w:t>企业裁员</w:t>
      </w:r>
      <w:r>
        <w:rPr>
          <w:rFonts w:hint="eastAsia" w:ascii="微软雅黑" w:hAnsi="微软雅黑" w:eastAsia="微软雅黑"/>
          <w:b/>
          <w:color w:val="000000" w:themeColor="text1"/>
          <w:sz w:val="24"/>
          <w:szCs w:val="24"/>
          <w:lang w:val="en-US" w:eastAsia="zh-CN"/>
          <w14:textFill>
            <w14:solidFill>
              <w14:schemeClr w14:val="tx1"/>
            </w14:solidFill>
          </w14:textFill>
        </w:rPr>
        <w:t>管理法律风险防控与实务操作</w:t>
      </w:r>
    </w:p>
    <w:p w14:paraId="19149390">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企业合并、分立下，劳动合同如何处理？</w:t>
      </w:r>
    </w:p>
    <w:p w14:paraId="1709BE8A">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企业岗位撤销、业务外包、搬迁下，劳动关系如何处理？</w:t>
      </w:r>
      <w:r>
        <w:rPr>
          <w:sz w:val="72"/>
          <w:szCs w:val="72"/>
        </w:rPr>
        <w:drawing>
          <wp:anchor distT="0" distB="0" distL="114300" distR="114300" simplePos="0" relativeHeight="251662336" behindDoc="1" locked="0" layoutInCell="1" allowOverlap="1">
            <wp:simplePos x="0" y="0"/>
            <wp:positionH relativeFrom="margin">
              <wp:posOffset>359410</wp:posOffset>
            </wp:positionH>
            <wp:positionV relativeFrom="margin">
              <wp:posOffset>2532380</wp:posOffset>
            </wp:positionV>
            <wp:extent cx="4657725" cy="3438525"/>
            <wp:effectExtent l="0" t="0" r="9525" b="9525"/>
            <wp:wrapNone/>
            <wp:docPr id="6"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形 1"/>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4657725" cy="3438525"/>
                    </a:xfrm>
                    <a:prstGeom prst="rect">
                      <a:avLst/>
                    </a:prstGeom>
                  </pic:spPr>
                </pic:pic>
              </a:graphicData>
            </a:graphic>
          </wp:anchor>
        </w:drawing>
      </w:r>
    </w:p>
    <w:p w14:paraId="0219F803">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客观情况发生重大变化下，是协商离职还是单方解除劳动关系？</w:t>
      </w:r>
    </w:p>
    <w:p w14:paraId="653326C3">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经济性裁员和情势变更解除合同的区别和联系有哪些？</w:t>
      </w:r>
    </w:p>
    <w:p w14:paraId="142562AF">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经济性裁员的法定条件是什么？</w:t>
      </w:r>
    </w:p>
    <w:p w14:paraId="1DD68DA5">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经济性裁员中，</w:t>
      </w:r>
      <w:r>
        <w:rPr>
          <w:rFonts w:hint="eastAsia" w:ascii="微软雅黑" w:hAnsi="微软雅黑" w:eastAsia="微软雅黑"/>
          <w:szCs w:val="21"/>
          <w:lang w:val="en-US" w:eastAsia="zh-CN"/>
        </w:rPr>
        <w:t>HR</w:t>
      </w:r>
      <w:r>
        <w:rPr>
          <w:rFonts w:hint="eastAsia" w:ascii="微软雅黑" w:hAnsi="微软雅黑" w:eastAsia="微软雅黑"/>
          <w:szCs w:val="21"/>
        </w:rPr>
        <w:t>的工作的重点有哪些？</w:t>
      </w:r>
    </w:p>
    <w:p w14:paraId="0CC7FF62">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经济性裁员的“员工安置方案”如何设计？</w:t>
      </w:r>
    </w:p>
    <w:p w14:paraId="14C1A07C">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ascii="微软雅黑" w:hAnsi="微软雅黑" w:eastAsia="微软雅黑"/>
          <w:szCs w:val="21"/>
        </w:rPr>
      </w:pPr>
      <w:r>
        <w:rPr>
          <w:rFonts w:hint="eastAsia" w:ascii="微软雅黑" w:hAnsi="微软雅黑" w:eastAsia="微软雅黑"/>
          <w:szCs w:val="21"/>
        </w:rPr>
        <w:t>经济性裁员全流程及关键步骤如何操作？</w:t>
      </w:r>
    </w:p>
    <w:p w14:paraId="07627DC8">
      <w:pPr>
        <w:widowControl w:val="0"/>
        <w:numPr>
          <w:ilvl w:val="0"/>
          <w:numId w:val="0"/>
        </w:numPr>
        <w:jc w:val="both"/>
        <w:rPr>
          <w:rFonts w:hint="eastAsia" w:ascii="微软雅黑" w:hAnsi="微软雅黑" w:eastAsia="微软雅黑"/>
          <w:szCs w:val="21"/>
        </w:rPr>
      </w:pPr>
    </w:p>
    <w:p w14:paraId="6EDDBA6D">
      <w:pPr>
        <w:rPr>
          <w:rFonts w:hint="default" w:ascii="微软雅黑" w:hAnsi="微软雅黑" w:eastAsia="微软雅黑"/>
          <w:sz w:val="28"/>
          <w:szCs w:val="28"/>
          <w:lang w:val="en-US" w:eastAsia="zh-CN"/>
        </w:rPr>
      </w:pPr>
      <w:r>
        <w:rPr>
          <w:rFonts w:hint="eastAsia" w:ascii="微软雅黑" w:hAnsi="微软雅黑" w:eastAsia="微软雅黑"/>
          <w:b/>
          <w:color w:val="FF5B09"/>
          <w:sz w:val="28"/>
          <w:szCs w:val="28"/>
        </w:rPr>
        <w:t>第</w:t>
      </w:r>
      <w:r>
        <w:rPr>
          <w:rFonts w:hint="eastAsia" w:ascii="微软雅黑" w:hAnsi="微软雅黑" w:eastAsia="微软雅黑"/>
          <w:b/>
          <w:color w:val="FF5B09"/>
          <w:sz w:val="28"/>
          <w:szCs w:val="28"/>
          <w:lang w:val="en-US" w:eastAsia="zh-CN"/>
        </w:rPr>
        <w:t>四</w:t>
      </w:r>
      <w:r>
        <w:rPr>
          <w:rFonts w:hint="eastAsia" w:ascii="微软雅黑" w:hAnsi="微软雅黑" w:eastAsia="微软雅黑"/>
          <w:b/>
          <w:color w:val="FF5B09"/>
          <w:sz w:val="28"/>
          <w:szCs w:val="28"/>
        </w:rPr>
        <w:t>板块：</w:t>
      </w:r>
      <w:r>
        <w:rPr>
          <w:rFonts w:hint="eastAsia" w:ascii="微软雅黑" w:hAnsi="微软雅黑" w:eastAsia="微软雅黑"/>
          <w:b/>
          <w:color w:val="FF5B09"/>
          <w:sz w:val="28"/>
          <w:szCs w:val="28"/>
          <w:lang w:val="en-US" w:eastAsia="zh-CN"/>
        </w:rPr>
        <w:t>停工停产-劳动关系管理与实务操作</w:t>
      </w:r>
    </w:p>
    <w:p w14:paraId="2BC37495">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default" w:ascii="微软雅黑" w:hAnsi="微软雅黑" w:eastAsia="微软雅黑"/>
          <w:szCs w:val="21"/>
          <w:lang w:val="en-US" w:eastAsia="zh-CN"/>
        </w:rPr>
      </w:pPr>
      <w:r>
        <w:rPr>
          <w:rFonts w:hint="default" w:ascii="微软雅黑" w:hAnsi="微软雅黑" w:eastAsia="微软雅黑"/>
          <w:szCs w:val="21"/>
          <w:lang w:val="en-US" w:eastAsia="zh-CN"/>
        </w:rPr>
        <w:t>企业停工停产的</w:t>
      </w:r>
      <w:r>
        <w:rPr>
          <w:rFonts w:hint="eastAsia" w:ascii="微软雅黑" w:hAnsi="微软雅黑" w:eastAsia="微软雅黑"/>
          <w:szCs w:val="21"/>
          <w:lang w:val="en-US" w:eastAsia="zh-CN"/>
        </w:rPr>
        <w:t>前提条件是什么？</w:t>
      </w:r>
    </w:p>
    <w:p w14:paraId="30130EEC">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企业</w:t>
      </w:r>
      <w:r>
        <w:rPr>
          <w:rFonts w:hint="default" w:ascii="微软雅黑" w:hAnsi="微软雅黑" w:eastAsia="微软雅黑"/>
          <w:szCs w:val="21"/>
          <w:lang w:val="en-US" w:eastAsia="zh-CN"/>
        </w:rPr>
        <w:t>停工停产全流程</w:t>
      </w:r>
      <w:r>
        <w:rPr>
          <w:rFonts w:hint="eastAsia" w:ascii="微软雅黑" w:hAnsi="微软雅黑" w:eastAsia="微软雅黑"/>
          <w:szCs w:val="21"/>
          <w:lang w:val="en-US" w:eastAsia="zh-CN"/>
        </w:rPr>
        <w:t>及核心环节</w:t>
      </w:r>
      <w:r>
        <w:rPr>
          <w:rFonts w:hint="default" w:ascii="微软雅黑" w:hAnsi="微软雅黑" w:eastAsia="微软雅黑"/>
          <w:szCs w:val="21"/>
          <w:lang w:val="en-US" w:eastAsia="zh-CN"/>
        </w:rPr>
        <w:t>操作</w:t>
      </w:r>
    </w:p>
    <w:p w14:paraId="27CA765F">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企业</w:t>
      </w:r>
      <w:r>
        <w:rPr>
          <w:rFonts w:hint="default" w:ascii="微软雅黑" w:hAnsi="微软雅黑" w:eastAsia="微软雅黑"/>
          <w:szCs w:val="21"/>
          <w:lang w:val="en-US" w:eastAsia="zh-CN"/>
        </w:rPr>
        <w:t>停工停产</w:t>
      </w:r>
      <w:r>
        <w:rPr>
          <w:rFonts w:hint="eastAsia" w:ascii="微软雅黑" w:hAnsi="微软雅黑" w:eastAsia="微软雅黑"/>
          <w:szCs w:val="21"/>
          <w:lang w:val="en-US" w:eastAsia="zh-CN"/>
        </w:rPr>
        <w:t>的</w:t>
      </w:r>
      <w:r>
        <w:rPr>
          <w:rFonts w:hint="default" w:ascii="微软雅黑" w:hAnsi="微软雅黑" w:eastAsia="微软雅黑"/>
          <w:szCs w:val="21"/>
          <w:lang w:val="en-US" w:eastAsia="zh-CN"/>
        </w:rPr>
        <w:t>期限</w:t>
      </w:r>
      <w:r>
        <w:rPr>
          <w:rFonts w:hint="eastAsia" w:ascii="微软雅黑" w:hAnsi="微软雅黑" w:eastAsia="微软雅黑"/>
          <w:szCs w:val="21"/>
          <w:lang w:val="en-US" w:eastAsia="zh-CN"/>
        </w:rPr>
        <w:t>应如何设计才合理合法？</w:t>
      </w:r>
    </w:p>
    <w:p w14:paraId="4511D8D0">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企业停工停产</w:t>
      </w:r>
      <w:r>
        <w:rPr>
          <w:rFonts w:hint="default" w:ascii="微软雅黑" w:hAnsi="微软雅黑" w:eastAsia="微软雅黑"/>
          <w:szCs w:val="21"/>
          <w:lang w:val="en-US" w:eastAsia="zh-CN"/>
        </w:rPr>
        <w:t>关键证明材料清单</w:t>
      </w:r>
      <w:r>
        <w:rPr>
          <w:rFonts w:hint="eastAsia" w:ascii="微软雅黑" w:hAnsi="微软雅黑" w:eastAsia="微软雅黑"/>
          <w:szCs w:val="21"/>
          <w:lang w:val="en-US" w:eastAsia="zh-CN"/>
        </w:rPr>
        <w:t>及设计技巧是什么？</w:t>
      </w:r>
    </w:p>
    <w:p w14:paraId="156B165E">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企业</w:t>
      </w:r>
      <w:r>
        <w:rPr>
          <w:rFonts w:hint="default" w:ascii="微软雅黑" w:hAnsi="微软雅黑" w:eastAsia="微软雅黑"/>
          <w:szCs w:val="21"/>
          <w:lang w:val="en-US" w:eastAsia="zh-CN"/>
        </w:rPr>
        <w:t>停工停产期间工资支付标准</w:t>
      </w:r>
      <w:r>
        <w:rPr>
          <w:rFonts w:hint="eastAsia" w:ascii="微软雅黑" w:hAnsi="微软雅黑" w:eastAsia="微软雅黑"/>
          <w:szCs w:val="21"/>
          <w:lang w:val="en-US" w:eastAsia="zh-CN"/>
        </w:rPr>
        <w:t>是什么？</w:t>
      </w:r>
    </w:p>
    <w:p w14:paraId="5784946A">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微软雅黑" w:hAnsi="微软雅黑" w:eastAsia="微软雅黑"/>
          <w:szCs w:val="21"/>
        </w:rPr>
      </w:pPr>
      <w:r>
        <w:rPr>
          <w:rFonts w:hint="eastAsia" w:ascii="微软雅黑" w:hAnsi="微软雅黑" w:eastAsia="微软雅黑"/>
          <w:szCs w:val="21"/>
          <w:lang w:val="en-US" w:eastAsia="zh-CN"/>
        </w:rPr>
        <w:t>企业停工停产中劳动关系如何处理？如何解除？</w:t>
      </w:r>
    </w:p>
    <w:p w14:paraId="420686F1">
      <w:pPr>
        <w:rPr>
          <w:rFonts w:hint="eastAsia" w:ascii="微软雅黑" w:hAnsi="微软雅黑" w:eastAsia="微软雅黑"/>
          <w:b/>
          <w:color w:val="FF5B09"/>
          <w:sz w:val="36"/>
          <w:szCs w:val="36"/>
        </w:rPr>
      </w:pPr>
    </w:p>
    <w:p w14:paraId="2349BBF0">
      <w:pPr>
        <w:rPr>
          <w:rFonts w:hint="eastAsia" w:ascii="微软雅黑" w:hAnsi="微软雅黑" w:eastAsia="微软雅黑"/>
          <w:b/>
          <w:bCs/>
          <w:sz w:val="28"/>
          <w:szCs w:val="28"/>
        </w:rPr>
      </w:pPr>
      <w:r>
        <w:rPr>
          <w:rFonts w:hint="eastAsia" w:ascii="微软雅黑" w:hAnsi="微软雅黑" w:eastAsia="微软雅黑"/>
          <w:b/>
          <w:color w:val="FF5B09"/>
          <w:sz w:val="28"/>
          <w:szCs w:val="28"/>
        </w:rPr>
        <w:t>第</w:t>
      </w:r>
      <w:r>
        <w:rPr>
          <w:rFonts w:hint="eastAsia" w:ascii="微软雅黑" w:hAnsi="微软雅黑" w:eastAsia="微软雅黑"/>
          <w:b/>
          <w:color w:val="FF5B09"/>
          <w:sz w:val="28"/>
          <w:szCs w:val="28"/>
          <w:lang w:val="en-US" w:eastAsia="zh-CN"/>
        </w:rPr>
        <w:t>五</w:t>
      </w:r>
      <w:r>
        <w:rPr>
          <w:rFonts w:hint="eastAsia" w:ascii="微软雅黑" w:hAnsi="微软雅黑" w:eastAsia="微软雅黑"/>
          <w:b/>
          <w:color w:val="FF5B09"/>
          <w:sz w:val="28"/>
          <w:szCs w:val="28"/>
        </w:rPr>
        <w:t>板块：劝退方案设计和</w:t>
      </w:r>
      <w:r>
        <w:rPr>
          <w:rFonts w:hint="eastAsia" w:ascii="微软雅黑" w:hAnsi="微软雅黑" w:eastAsia="微软雅黑"/>
          <w:b/>
          <w:color w:val="FF5B09"/>
          <w:sz w:val="28"/>
          <w:szCs w:val="28"/>
          <w:lang w:val="en-US" w:eastAsia="zh-CN"/>
        </w:rPr>
        <w:t>HR沟通谈判</w:t>
      </w:r>
      <w:r>
        <w:rPr>
          <w:rFonts w:hint="eastAsia" w:ascii="微软雅黑" w:hAnsi="微软雅黑" w:eastAsia="微软雅黑"/>
          <w:b/>
          <w:color w:val="FF5B09"/>
          <w:sz w:val="28"/>
          <w:szCs w:val="28"/>
        </w:rPr>
        <w:t>技巧</w:t>
      </w:r>
    </w:p>
    <w:p w14:paraId="592BB0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b w:val="0"/>
          <w:bCs/>
          <w:color w:val="000000" w:themeColor="text1"/>
          <w:sz w:val="21"/>
          <w:szCs w:val="21"/>
          <w14:textFill>
            <w14:solidFill>
              <w14:schemeClr w14:val="tx1"/>
            </w14:solidFill>
          </w14:textFill>
        </w:rPr>
      </w:pPr>
      <w:r>
        <w:rPr>
          <w:rFonts w:hint="eastAsia" w:ascii="微软雅黑" w:hAnsi="微软雅黑" w:eastAsia="微软雅黑"/>
          <w:b w:val="0"/>
          <w:bCs/>
          <w:color w:val="000000" w:themeColor="text1"/>
          <w:sz w:val="21"/>
          <w:szCs w:val="21"/>
          <w:lang w:val="en-US" w:eastAsia="zh-CN"/>
          <w14:textFill>
            <w14:solidFill>
              <w14:schemeClr w14:val="tx1"/>
            </w14:solidFill>
          </w14:textFill>
        </w:rPr>
        <w:t>1、</w:t>
      </w:r>
      <w:r>
        <w:rPr>
          <w:rFonts w:hint="eastAsia" w:ascii="微软雅黑" w:hAnsi="微软雅黑" w:eastAsia="微软雅黑"/>
          <w:b w:val="0"/>
          <w:bCs/>
          <w:color w:val="000000" w:themeColor="text1"/>
          <w:sz w:val="21"/>
          <w:szCs w:val="21"/>
          <w14:textFill>
            <w14:solidFill>
              <w14:schemeClr w14:val="tx1"/>
            </w14:solidFill>
          </w14:textFill>
        </w:rPr>
        <w:t>针对上级、员工、用人部门的差异化沟通侧</w:t>
      </w:r>
      <w:r>
        <w:rPr>
          <w:rFonts w:hint="eastAsia" w:ascii="微软雅黑" w:hAnsi="微软雅黑" w:eastAsia="微软雅黑"/>
          <w:b w:val="0"/>
          <w:bCs/>
          <w:color w:val="000000" w:themeColor="text1"/>
          <w:sz w:val="21"/>
          <w:szCs w:val="21"/>
          <w:lang w:val="en-US" w:eastAsia="zh-CN"/>
          <w14:textFill>
            <w14:solidFill>
              <w14:schemeClr w14:val="tx1"/>
            </w14:solidFill>
          </w14:textFill>
        </w:rPr>
        <w:t>技巧</w:t>
      </w:r>
    </w:p>
    <w:p w14:paraId="0FFB63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b w:val="0"/>
          <w:bCs/>
          <w:color w:val="000000" w:themeColor="text1"/>
          <w:sz w:val="21"/>
          <w:szCs w:val="21"/>
          <w14:textFill>
            <w14:solidFill>
              <w14:schemeClr w14:val="tx1"/>
            </w14:solidFill>
          </w14:textFill>
        </w:rPr>
      </w:pPr>
      <w:r>
        <w:rPr>
          <w:rFonts w:hint="eastAsia" w:ascii="微软雅黑" w:hAnsi="微软雅黑" w:eastAsia="微软雅黑"/>
          <w:b w:val="0"/>
          <w:bCs/>
          <w:color w:val="000000" w:themeColor="text1"/>
          <w:sz w:val="21"/>
          <w:szCs w:val="21"/>
          <w:lang w:val="en-US" w:eastAsia="zh-CN"/>
          <w14:textFill>
            <w14:solidFill>
              <w14:schemeClr w14:val="tx1"/>
            </w14:solidFill>
          </w14:textFill>
        </w:rPr>
        <w:t>2、谈判沟通过程中劳动法规则运用技巧</w:t>
      </w:r>
    </w:p>
    <w:p w14:paraId="0CA45C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b w:val="0"/>
          <w:bCs/>
          <w:color w:val="000000" w:themeColor="text1"/>
          <w:sz w:val="21"/>
          <w:szCs w:val="21"/>
          <w14:textFill>
            <w14:solidFill>
              <w14:schemeClr w14:val="tx1"/>
            </w14:solidFill>
          </w14:textFill>
        </w:rPr>
      </w:pPr>
      <w:r>
        <w:rPr>
          <w:rFonts w:hint="eastAsia" w:ascii="微软雅黑" w:hAnsi="微软雅黑" w:eastAsia="微软雅黑"/>
          <w:b w:val="0"/>
          <w:bCs/>
          <w:color w:val="000000" w:themeColor="text1"/>
          <w:sz w:val="21"/>
          <w:szCs w:val="21"/>
          <w:lang w:val="en-US" w:eastAsia="zh-CN"/>
          <w14:textFill>
            <w14:solidFill>
              <w14:schemeClr w14:val="tx1"/>
            </w14:solidFill>
          </w14:textFill>
        </w:rPr>
        <w:t>3、</w:t>
      </w:r>
      <w:r>
        <w:rPr>
          <w:rFonts w:hint="eastAsia" w:ascii="微软雅黑" w:hAnsi="微软雅黑" w:eastAsia="微软雅黑"/>
          <w:b w:val="0"/>
          <w:bCs/>
          <w:color w:val="000000" w:themeColor="text1"/>
          <w:sz w:val="21"/>
          <w:szCs w:val="21"/>
          <w14:textFill>
            <w14:solidFill>
              <w14:schemeClr w14:val="tx1"/>
            </w14:solidFill>
          </w14:textFill>
        </w:rPr>
        <w:t>劝退谈判</w:t>
      </w:r>
      <w:r>
        <w:rPr>
          <w:rFonts w:hint="eastAsia" w:ascii="微软雅黑" w:hAnsi="微软雅黑" w:eastAsia="微软雅黑"/>
          <w:b w:val="0"/>
          <w:bCs/>
          <w:color w:val="000000" w:themeColor="text1"/>
          <w:sz w:val="21"/>
          <w:szCs w:val="21"/>
          <w:lang w:val="en-US" w:eastAsia="zh-CN"/>
          <w14:textFill>
            <w14:solidFill>
              <w14:schemeClr w14:val="tx1"/>
            </w14:solidFill>
          </w14:textFill>
        </w:rPr>
        <w:t>方案设计：砍价方案、施压方案设计技巧</w:t>
      </w:r>
    </w:p>
    <w:p w14:paraId="31D507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b w:val="0"/>
          <w:bCs/>
          <w:color w:val="000000" w:themeColor="text1"/>
          <w:sz w:val="21"/>
          <w:szCs w:val="21"/>
          <w14:textFill>
            <w14:solidFill>
              <w14:schemeClr w14:val="tx1"/>
            </w14:solidFill>
          </w14:textFill>
        </w:rPr>
      </w:pPr>
      <w:r>
        <w:rPr>
          <w:rFonts w:hint="eastAsia" w:ascii="微软雅黑" w:hAnsi="微软雅黑" w:eastAsia="微软雅黑"/>
          <w:b w:val="0"/>
          <w:bCs/>
          <w:color w:val="000000" w:themeColor="text1"/>
          <w:sz w:val="21"/>
          <w:szCs w:val="21"/>
          <w:lang w:val="en-US" w:eastAsia="zh-CN"/>
          <w14:textFill>
            <w14:solidFill>
              <w14:schemeClr w14:val="tx1"/>
            </w14:solidFill>
          </w14:textFill>
        </w:rPr>
        <w:t>4、谈判前的信息收集和谈判清单制作技巧</w:t>
      </w:r>
    </w:p>
    <w:p w14:paraId="57F8A7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b w:val="0"/>
          <w:bCs/>
          <w:color w:val="000000" w:themeColor="text1"/>
          <w:sz w:val="21"/>
          <w:szCs w:val="21"/>
          <w14:textFill>
            <w14:solidFill>
              <w14:schemeClr w14:val="tx1"/>
            </w14:solidFill>
          </w14:textFill>
        </w:rPr>
      </w:pPr>
      <w:r>
        <w:rPr>
          <w:rFonts w:hint="eastAsia" w:ascii="微软雅黑" w:hAnsi="微软雅黑" w:eastAsia="微软雅黑"/>
          <w:b w:val="0"/>
          <w:bCs/>
          <w:color w:val="000000" w:themeColor="text1"/>
          <w:sz w:val="21"/>
          <w:szCs w:val="21"/>
          <w:lang w:val="en-US" w:eastAsia="zh-CN"/>
          <w14:textFill>
            <w14:solidFill>
              <w14:schemeClr w14:val="tx1"/>
            </w14:solidFill>
          </w14:textFill>
        </w:rPr>
        <w:t>5、谈判时的</w:t>
      </w:r>
      <w:r>
        <w:rPr>
          <w:rFonts w:hint="eastAsia" w:ascii="微软雅黑" w:hAnsi="微软雅黑" w:eastAsia="微软雅黑"/>
          <w:b w:val="0"/>
          <w:bCs/>
          <w:color w:val="000000" w:themeColor="text1"/>
          <w:sz w:val="21"/>
          <w:szCs w:val="21"/>
          <w14:textFill>
            <w14:solidFill>
              <w14:schemeClr w14:val="tx1"/>
            </w14:solidFill>
          </w14:textFill>
        </w:rPr>
        <w:t>时间管理、情绪引导、价格磋商</w:t>
      </w:r>
      <w:r>
        <w:rPr>
          <w:rFonts w:hint="eastAsia" w:ascii="微软雅黑" w:hAnsi="微软雅黑" w:eastAsia="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b w:val="0"/>
          <w:bCs/>
          <w:color w:val="000000" w:themeColor="text1"/>
          <w:sz w:val="21"/>
          <w:szCs w:val="21"/>
          <w14:textFill>
            <w14:solidFill>
              <w14:schemeClr w14:val="tx1"/>
            </w14:solidFill>
          </w14:textFill>
        </w:rPr>
        <w:t>信任构建</w:t>
      </w:r>
      <w:r>
        <w:rPr>
          <w:rFonts w:hint="eastAsia" w:ascii="微软雅黑" w:hAnsi="微软雅黑" w:eastAsia="微软雅黑"/>
          <w:b w:val="0"/>
          <w:bCs/>
          <w:color w:val="000000" w:themeColor="text1"/>
          <w:sz w:val="21"/>
          <w:szCs w:val="21"/>
          <w:lang w:val="en-US" w:eastAsia="zh-CN"/>
          <w14:textFill>
            <w14:solidFill>
              <w14:schemeClr w14:val="tx1"/>
            </w14:solidFill>
          </w14:textFill>
        </w:rPr>
        <w:t>技巧</w:t>
      </w:r>
    </w:p>
    <w:p w14:paraId="544C08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b w:val="0"/>
          <w:bCs/>
          <w:color w:val="000000" w:themeColor="text1"/>
          <w:sz w:val="21"/>
          <w:szCs w:val="21"/>
          <w14:textFill>
            <w14:solidFill>
              <w14:schemeClr w14:val="tx1"/>
            </w14:solidFill>
          </w14:textFill>
        </w:rPr>
      </w:pPr>
      <w:r>
        <w:rPr>
          <w:rFonts w:hint="eastAsia" w:ascii="微软雅黑" w:hAnsi="微软雅黑" w:eastAsia="微软雅黑"/>
          <w:b w:val="0"/>
          <w:bCs/>
          <w:color w:val="000000" w:themeColor="text1"/>
          <w:sz w:val="21"/>
          <w:szCs w:val="21"/>
          <w:lang w:val="en-US" w:eastAsia="zh-CN"/>
          <w14:textFill>
            <w14:solidFill>
              <w14:schemeClr w14:val="tx1"/>
            </w14:solidFill>
          </w14:textFill>
        </w:rPr>
        <w:t>6、谈判中HR的自我保护技巧</w:t>
      </w:r>
    </w:p>
    <w:p w14:paraId="6B405E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b w:val="0"/>
          <w:bCs/>
          <w:color w:val="000000" w:themeColor="text1"/>
          <w:sz w:val="21"/>
          <w:szCs w:val="21"/>
          <w14:textFill>
            <w14:solidFill>
              <w14:schemeClr w14:val="tx1"/>
            </w14:solidFill>
          </w14:textFill>
        </w:rPr>
      </w:pPr>
      <w:r>
        <w:rPr>
          <w:rFonts w:hint="eastAsia" w:ascii="微软雅黑" w:hAnsi="微软雅黑" w:eastAsia="微软雅黑"/>
          <w:b w:val="0"/>
          <w:bCs/>
          <w:color w:val="000000" w:themeColor="text1"/>
          <w:sz w:val="21"/>
          <w:szCs w:val="21"/>
          <w:lang w:val="en-US" w:eastAsia="zh-CN"/>
          <w14:textFill>
            <w14:solidFill>
              <w14:schemeClr w14:val="tx1"/>
            </w14:solidFill>
          </w14:textFill>
        </w:rPr>
        <w:t>7、</w:t>
      </w:r>
      <w:r>
        <w:rPr>
          <w:rFonts w:hint="eastAsia" w:ascii="微软雅黑" w:hAnsi="微软雅黑" w:eastAsia="微软雅黑"/>
          <w:b w:val="0"/>
          <w:bCs/>
          <w:color w:val="000000" w:themeColor="text1"/>
          <w:sz w:val="21"/>
          <w:szCs w:val="21"/>
          <w14:textFill>
            <w14:solidFill>
              <w14:schemeClr w14:val="tx1"/>
            </w14:solidFill>
          </w14:textFill>
        </w:rPr>
        <w:t>典型场景谈判技巧</w:t>
      </w:r>
      <w:r>
        <w:rPr>
          <w:rFonts w:hint="eastAsia" w:ascii="微软雅黑" w:hAnsi="微软雅黑" w:eastAsia="微软雅黑"/>
          <w:b w:val="0"/>
          <w:bCs/>
          <w:color w:val="000000" w:themeColor="text1"/>
          <w:sz w:val="21"/>
          <w:szCs w:val="21"/>
          <w:lang w:val="en-US" w:eastAsia="zh-CN"/>
          <w14:textFill>
            <w14:solidFill>
              <w14:schemeClr w14:val="tx1"/>
            </w14:solidFill>
          </w14:textFill>
        </w:rPr>
        <w:t>解析和复盘：</w:t>
      </w:r>
      <w:r>
        <w:rPr>
          <w:rFonts w:hint="eastAsia" w:ascii="微软雅黑" w:hAnsi="微软雅黑" w:eastAsia="微软雅黑"/>
          <w:b w:val="0"/>
          <w:bCs/>
          <w:color w:val="000000" w:themeColor="text1"/>
          <w:sz w:val="21"/>
          <w:szCs w:val="21"/>
          <w14:textFill>
            <w14:solidFill>
              <w14:schemeClr w14:val="tx1"/>
            </w14:solidFill>
          </w14:textFill>
        </w:rPr>
        <w:t>自辞</w:t>
      </w:r>
      <w:r>
        <w:rPr>
          <w:rFonts w:hint="eastAsia" w:ascii="微软雅黑" w:hAnsi="微软雅黑" w:eastAsia="微软雅黑"/>
          <w:b w:val="0"/>
          <w:bCs/>
          <w:color w:val="000000" w:themeColor="text1"/>
          <w:sz w:val="21"/>
          <w:szCs w:val="21"/>
          <w:lang w:val="en-US" w:eastAsia="zh-CN"/>
          <w14:textFill>
            <w14:solidFill>
              <w14:schemeClr w14:val="tx1"/>
            </w14:solidFill>
          </w14:textFill>
        </w:rPr>
        <w:t>场景</w:t>
      </w:r>
      <w:r>
        <w:rPr>
          <w:rFonts w:hint="eastAsia" w:ascii="微软雅黑" w:hAnsi="微软雅黑" w:eastAsia="微软雅黑"/>
          <w:b w:val="0"/>
          <w:bCs/>
          <w:color w:val="000000" w:themeColor="text1"/>
          <w:sz w:val="21"/>
          <w:szCs w:val="21"/>
          <w14:textFill>
            <w14:solidFill>
              <w14:schemeClr w14:val="tx1"/>
            </w14:solidFill>
          </w14:textFill>
        </w:rPr>
        <w:t>、试用期不达标</w:t>
      </w:r>
      <w:r>
        <w:rPr>
          <w:rFonts w:hint="eastAsia" w:ascii="微软雅黑" w:hAnsi="微软雅黑" w:eastAsia="微软雅黑"/>
          <w:b w:val="0"/>
          <w:bCs/>
          <w:color w:val="000000" w:themeColor="text1"/>
          <w:sz w:val="21"/>
          <w:szCs w:val="21"/>
          <w:lang w:val="en-US" w:eastAsia="zh-CN"/>
          <w14:textFill>
            <w14:solidFill>
              <w14:schemeClr w14:val="tx1"/>
            </w14:solidFill>
          </w14:textFill>
        </w:rPr>
        <w:t>场景、不胜任工作场景、违规违纪场景、</w:t>
      </w:r>
      <w:r>
        <w:rPr>
          <w:rFonts w:hint="eastAsia" w:ascii="微软雅黑" w:hAnsi="微软雅黑" w:eastAsia="微软雅黑"/>
          <w:b w:val="0"/>
          <w:bCs/>
          <w:color w:val="000000" w:themeColor="text1"/>
          <w:sz w:val="21"/>
          <w:szCs w:val="21"/>
          <w14:textFill>
            <w14:solidFill>
              <w14:schemeClr w14:val="tx1"/>
            </w14:solidFill>
          </w14:textFill>
        </w:rPr>
        <w:t>病假医疗期</w:t>
      </w:r>
      <w:r>
        <w:rPr>
          <w:rFonts w:hint="eastAsia" w:ascii="微软雅黑" w:hAnsi="微软雅黑" w:eastAsia="微软雅黑"/>
          <w:b w:val="0"/>
          <w:bCs/>
          <w:color w:val="000000" w:themeColor="text1"/>
          <w:sz w:val="21"/>
          <w:szCs w:val="21"/>
          <w:lang w:val="en-US" w:eastAsia="zh-CN"/>
          <w14:textFill>
            <w14:solidFill>
              <w14:schemeClr w14:val="tx1"/>
            </w14:solidFill>
          </w14:textFill>
        </w:rPr>
        <w:t>场景的谈判前清单准备和谈判话术</w:t>
      </w:r>
    </w:p>
    <w:p w14:paraId="62B15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b w:val="0"/>
          <w:bCs/>
          <w:color w:val="000000" w:themeColor="text1"/>
          <w:sz w:val="21"/>
          <w:szCs w:val="21"/>
          <w14:textFill>
            <w14:solidFill>
              <w14:schemeClr w14:val="tx1"/>
            </w14:solidFill>
          </w14:textFill>
        </w:rPr>
      </w:pPr>
      <w:r>
        <w:rPr>
          <w:rFonts w:hint="eastAsia" w:ascii="微软雅黑" w:hAnsi="微软雅黑" w:eastAsia="微软雅黑"/>
          <w:b w:val="0"/>
          <w:bCs/>
          <w:color w:val="000000" w:themeColor="text1"/>
          <w:sz w:val="21"/>
          <w:szCs w:val="21"/>
          <w:lang w:val="en-US" w:eastAsia="zh-CN"/>
          <w14:textFill>
            <w14:solidFill>
              <w14:schemeClr w14:val="tx1"/>
            </w14:solidFill>
          </w14:textFill>
        </w:rPr>
        <w:t>8、</w:t>
      </w:r>
      <w:r>
        <w:rPr>
          <w:rFonts w:hint="eastAsia" w:ascii="微软雅黑" w:hAnsi="微软雅黑" w:eastAsia="微软雅黑"/>
          <w:b w:val="0"/>
          <w:bCs/>
          <w:color w:val="000000" w:themeColor="text1"/>
          <w:sz w:val="21"/>
          <w:szCs w:val="21"/>
          <w14:textFill>
            <w14:solidFill>
              <w14:schemeClr w14:val="tx1"/>
            </w14:solidFill>
          </w14:textFill>
        </w:rPr>
        <w:t>突发状况应急处理方案</w:t>
      </w:r>
      <w:r>
        <w:rPr>
          <w:rFonts w:hint="eastAsia" w:ascii="微软雅黑" w:hAnsi="微软雅黑" w:eastAsia="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b w:val="0"/>
          <w:bCs/>
          <w:color w:val="000000" w:themeColor="text1"/>
          <w:sz w:val="21"/>
          <w:szCs w:val="21"/>
          <w14:textFill>
            <w14:solidFill>
              <w14:schemeClr w14:val="tx1"/>
            </w14:solidFill>
          </w14:textFill>
        </w:rPr>
        <w:t>员工录音、报警</w:t>
      </w:r>
      <w:r>
        <w:rPr>
          <w:rFonts w:hint="eastAsia" w:ascii="微软雅黑" w:hAnsi="微软雅黑" w:eastAsia="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b w:val="0"/>
          <w:bCs/>
          <w:color w:val="000000" w:themeColor="text1"/>
          <w:sz w:val="21"/>
          <w:szCs w:val="21"/>
          <w:lang w:val="en-US" w:eastAsia="zh-CN"/>
          <w14:textFill>
            <w14:solidFill>
              <w14:schemeClr w14:val="tx1"/>
            </w14:solidFill>
          </w14:textFill>
        </w:rPr>
        <w:t>聚众闹事的处理技</w:t>
      </w:r>
      <w:r>
        <w:rPr>
          <w:sz w:val="72"/>
          <w:szCs w:val="72"/>
        </w:rPr>
        <w:drawing>
          <wp:anchor distT="0" distB="0" distL="114300" distR="114300" simplePos="0" relativeHeight="251663360" behindDoc="1" locked="0" layoutInCell="1" allowOverlap="1">
            <wp:simplePos x="0" y="0"/>
            <wp:positionH relativeFrom="margin">
              <wp:posOffset>359410</wp:posOffset>
            </wp:positionH>
            <wp:positionV relativeFrom="margin">
              <wp:posOffset>2532380</wp:posOffset>
            </wp:positionV>
            <wp:extent cx="4657725" cy="3438525"/>
            <wp:effectExtent l="0" t="0" r="9525" b="9525"/>
            <wp:wrapNone/>
            <wp:docPr id="7"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形 1"/>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4657725" cy="3438525"/>
                    </a:xfrm>
                    <a:prstGeom prst="rect">
                      <a:avLst/>
                    </a:prstGeom>
                  </pic:spPr>
                </pic:pic>
              </a:graphicData>
            </a:graphic>
          </wp:anchor>
        </w:drawing>
      </w:r>
      <w:r>
        <w:rPr>
          <w:rFonts w:hint="eastAsia" w:ascii="微软雅黑" w:hAnsi="微软雅黑" w:eastAsia="微软雅黑"/>
          <w:b w:val="0"/>
          <w:bCs/>
          <w:color w:val="000000" w:themeColor="text1"/>
          <w:sz w:val="21"/>
          <w:szCs w:val="21"/>
          <w:lang w:val="en-US" w:eastAsia="zh-CN"/>
          <w14:textFill>
            <w14:solidFill>
              <w14:schemeClr w14:val="tx1"/>
            </w14:solidFill>
          </w14:textFill>
        </w:rPr>
        <w:t>巧</w:t>
      </w:r>
    </w:p>
    <w:p w14:paraId="70898DCD">
      <w:pPr>
        <w:numPr>
          <w:ilvl w:val="0"/>
          <w:numId w:val="0"/>
        </w:numPr>
        <w:ind w:leftChars="0"/>
        <w:rPr>
          <w:rFonts w:hint="eastAsia" w:ascii="微软雅黑" w:hAnsi="微软雅黑" w:eastAsia="微软雅黑"/>
          <w:b w:val="0"/>
          <w:bCs/>
          <w:color w:val="000000" w:themeColor="text1"/>
          <w:sz w:val="22"/>
          <w:szCs w:val="22"/>
          <w14:textFill>
            <w14:solidFill>
              <w14:schemeClr w14:val="tx1"/>
            </w14:solidFill>
          </w14:textFill>
        </w:rPr>
      </w:pPr>
    </w:p>
    <w:p w14:paraId="1FD3A05F">
      <w:pPr>
        <w:rPr>
          <w:rFonts w:hint="eastAsia" w:ascii="微软雅黑" w:hAnsi="微软雅黑" w:eastAsia="微软雅黑"/>
          <w:b/>
          <w:color w:val="FF5B09"/>
          <w:sz w:val="28"/>
          <w:szCs w:val="28"/>
          <w:lang w:val="en-US" w:eastAsia="zh-CN"/>
        </w:rPr>
      </w:pPr>
      <w:r>
        <w:rPr>
          <w:rFonts w:hint="eastAsia" w:ascii="微软雅黑" w:hAnsi="微软雅黑" w:eastAsia="微软雅黑"/>
          <w:b/>
          <w:color w:val="FF5B09"/>
          <w:sz w:val="28"/>
          <w:szCs w:val="28"/>
        </w:rPr>
        <w:t>第</w:t>
      </w:r>
      <w:r>
        <w:rPr>
          <w:rFonts w:hint="eastAsia" w:ascii="微软雅黑" w:hAnsi="微软雅黑" w:eastAsia="微软雅黑"/>
          <w:b/>
          <w:color w:val="FF5B09"/>
          <w:sz w:val="28"/>
          <w:szCs w:val="28"/>
          <w:lang w:val="en-US" w:eastAsia="zh-CN"/>
        </w:rPr>
        <w:t>六</w:t>
      </w:r>
      <w:r>
        <w:rPr>
          <w:rFonts w:hint="eastAsia" w:ascii="微软雅黑" w:hAnsi="微软雅黑" w:eastAsia="微软雅黑"/>
          <w:b/>
          <w:color w:val="FF5B09"/>
          <w:sz w:val="28"/>
          <w:szCs w:val="28"/>
        </w:rPr>
        <w:t>板块：补偿成本计算及控制</w:t>
      </w:r>
      <w:r>
        <w:rPr>
          <w:rFonts w:hint="eastAsia" w:ascii="微软雅黑" w:hAnsi="微软雅黑" w:eastAsia="微软雅黑"/>
          <w:b/>
          <w:color w:val="FF5B09"/>
          <w:sz w:val="28"/>
          <w:szCs w:val="28"/>
          <w:lang w:val="en-US" w:eastAsia="zh-CN"/>
        </w:rPr>
        <w:t>实务操作</w:t>
      </w:r>
    </w:p>
    <w:p w14:paraId="1AB498B4">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ascii="微软雅黑" w:hAnsi="微软雅黑" w:eastAsia="微软雅黑"/>
        </w:rPr>
      </w:pPr>
      <w:r>
        <w:rPr>
          <w:rFonts w:hint="eastAsia" w:ascii="微软雅黑" w:hAnsi="微软雅黑" w:eastAsia="微软雅黑"/>
        </w:rPr>
        <w:t>哪些解除/终止情形需要支付经济补偿？</w:t>
      </w:r>
    </w:p>
    <w:p w14:paraId="74B27B7B">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ascii="微软雅黑" w:hAnsi="微软雅黑" w:eastAsia="微软雅黑"/>
        </w:rPr>
      </w:pPr>
      <w:r>
        <w:rPr>
          <w:rFonts w:hint="eastAsia" w:ascii="微软雅黑" w:hAnsi="微软雅黑" w:eastAsia="微软雅黑"/>
          <w:lang w:val="en-US" w:eastAsia="zh-CN"/>
        </w:rPr>
        <w:t>员工主张经济补偿时，应对技巧是什么？</w:t>
      </w:r>
    </w:p>
    <w:p w14:paraId="0CCD69B7">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ascii="微软雅黑" w:hAnsi="微软雅黑" w:eastAsia="微软雅黑"/>
        </w:rPr>
      </w:pPr>
      <w:r>
        <w:rPr>
          <w:rFonts w:hint="eastAsia" w:ascii="微软雅黑" w:hAnsi="微软雅黑" w:eastAsia="微软雅黑"/>
        </w:rPr>
        <w:t>如何正确计算经济补偿？</w:t>
      </w:r>
    </w:p>
    <w:p w14:paraId="19FB3850">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ascii="微软雅黑" w:hAnsi="微软雅黑" w:eastAsia="微软雅黑"/>
        </w:rPr>
      </w:pPr>
      <w:r>
        <w:rPr>
          <w:rFonts w:ascii="微软雅黑" w:hAnsi="微软雅黑" w:eastAsia="微软雅黑"/>
        </w:rPr>
        <w:t>经济补偿的计算年限及08年前后分段计算</w:t>
      </w:r>
      <w:r>
        <w:rPr>
          <w:rFonts w:hint="eastAsia" w:ascii="微软雅黑" w:hAnsi="微软雅黑" w:eastAsia="微软雅黑"/>
        </w:rPr>
        <w:t>？</w:t>
      </w:r>
    </w:p>
    <w:p w14:paraId="7CC39968">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ascii="微软雅黑" w:hAnsi="微软雅黑" w:eastAsia="微软雅黑"/>
        </w:rPr>
      </w:pPr>
      <w:r>
        <w:rPr>
          <w:rFonts w:ascii="微软雅黑" w:hAnsi="微软雅黑" w:eastAsia="微软雅黑"/>
        </w:rPr>
        <w:t>劳动者在关联企业的工作年限是否连续计算？</w:t>
      </w:r>
    </w:p>
    <w:p w14:paraId="452A2023">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ascii="微软雅黑" w:hAnsi="微软雅黑" w:eastAsia="微软雅黑"/>
        </w:rPr>
      </w:pPr>
      <w:r>
        <w:rPr>
          <w:rFonts w:hint="eastAsia" w:ascii="微软雅黑" w:hAnsi="微软雅黑" w:eastAsia="微软雅黑"/>
          <w:lang w:val="en-US" w:eastAsia="zh-CN"/>
        </w:rPr>
        <w:t>关联企业轮流与劳动者签订劳动合同的，经济补偿应如何计算？</w:t>
      </w:r>
    </w:p>
    <w:p w14:paraId="61B3537F">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ascii="微软雅黑" w:hAnsi="微软雅黑" w:eastAsia="微软雅黑"/>
        </w:rPr>
      </w:pPr>
      <w:r>
        <w:rPr>
          <w:rFonts w:hint="eastAsia" w:ascii="微软雅黑" w:hAnsi="微软雅黑" w:eastAsia="微软雅黑"/>
        </w:rPr>
        <w:t>如何降低经济补偿的计算基数？</w:t>
      </w:r>
    </w:p>
    <w:p w14:paraId="3B61CD01">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ascii="微软雅黑" w:hAnsi="微软雅黑" w:eastAsia="微软雅黑"/>
        </w:rPr>
      </w:pPr>
      <w:r>
        <w:rPr>
          <w:rFonts w:hint="eastAsia" w:ascii="微软雅黑" w:hAnsi="微软雅黑" w:eastAsia="微软雅黑"/>
        </w:rPr>
        <w:t>哪些解除/终止情形需要支付代通知金？如何计算？</w:t>
      </w:r>
    </w:p>
    <w:p w14:paraId="1F6B1E71">
      <w:pPr>
        <w:pStyle w:val="8"/>
        <w:keepNext w:val="0"/>
        <w:keepLines w:val="0"/>
        <w:pageBreakBefore w:val="0"/>
        <w:widowControl/>
        <w:numPr>
          <w:ilvl w:val="0"/>
          <w:numId w:val="10"/>
        </w:numPr>
        <w:kinsoku/>
        <w:wordWrap/>
        <w:overflowPunct/>
        <w:topLinePunct w:val="0"/>
        <w:autoSpaceDE/>
        <w:autoSpaceDN/>
        <w:bidi w:val="0"/>
        <w:adjustRightInd/>
        <w:snapToGrid/>
        <w:spacing w:line="500" w:lineRule="exact"/>
        <w:ind w:left="442" w:hanging="442" w:firstLineChars="0"/>
        <w:jc w:val="left"/>
        <w:textAlignment w:val="auto"/>
        <w:rPr>
          <w:rFonts w:hint="eastAsia" w:ascii="微软雅黑" w:hAnsi="微软雅黑" w:eastAsia="微软雅黑"/>
        </w:rPr>
      </w:pPr>
      <w:r>
        <w:rPr>
          <w:rFonts w:hint="eastAsia" w:ascii="微软雅黑" w:hAnsi="微软雅黑" w:eastAsia="微软雅黑"/>
        </w:rPr>
        <w:t>违法解除的后果是赔偿2N吗？</w:t>
      </w:r>
    </w:p>
    <w:p w14:paraId="402FFFDA">
      <w:pPr>
        <w:pStyle w:val="8"/>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微软雅黑" w:hAnsi="微软雅黑" w:eastAsia="微软雅黑"/>
        </w:rPr>
      </w:pPr>
      <w:r>
        <w:rPr>
          <w:rFonts w:hint="eastAsia" w:ascii="微软雅黑" w:hAnsi="微软雅黑" w:eastAsia="微软雅黑"/>
          <w:lang w:val="en-US" w:eastAsia="zh-CN"/>
        </w:rPr>
        <w:t>10、</w:t>
      </w:r>
      <w:r>
        <w:rPr>
          <w:rFonts w:hint="eastAsia" w:ascii="微软雅黑" w:hAnsi="微软雅黑" w:eastAsia="微软雅黑"/>
        </w:rPr>
        <w:t>员工主张违法解除要求继续履行劳动合同，如何应对？</w:t>
      </w:r>
    </w:p>
    <w:p w14:paraId="33234A85">
      <w:pPr>
        <w:jc w:val="left"/>
        <w:rPr>
          <w:rFonts w:ascii="微软雅黑" w:hAnsi="微软雅黑" w:eastAsia="微软雅黑"/>
        </w:rPr>
      </w:pPr>
    </w:p>
    <w:p w14:paraId="57CFD49A">
      <w:pPr>
        <w:rPr>
          <w:rFonts w:hint="default" w:ascii="微软雅黑" w:hAnsi="微软雅黑" w:eastAsia="微软雅黑"/>
          <w:b/>
          <w:color w:val="FF5B09"/>
          <w:sz w:val="36"/>
          <w:szCs w:val="36"/>
          <w:lang w:val="en-US" w:eastAsia="zh-CN"/>
        </w:rPr>
      </w:pPr>
      <w:r>
        <w:rPr>
          <w:rFonts w:hint="eastAsia" w:ascii="微软雅黑" w:hAnsi="微软雅黑" w:eastAsia="微软雅黑"/>
          <w:b/>
          <w:color w:val="FF5B09"/>
          <w:sz w:val="36"/>
          <w:szCs w:val="36"/>
        </w:rPr>
        <w:t>授课</w:t>
      </w:r>
      <w:r>
        <w:rPr>
          <w:rFonts w:hint="eastAsia" w:ascii="微软雅黑" w:hAnsi="微软雅黑" w:eastAsia="微软雅黑"/>
          <w:b/>
          <w:color w:val="FF5B09"/>
          <w:sz w:val="36"/>
          <w:szCs w:val="36"/>
          <w:lang w:val="en-US" w:eastAsia="zh-CN"/>
        </w:rPr>
        <w:t>讲师介绍</w:t>
      </w:r>
    </w:p>
    <w:p w14:paraId="16723A2F">
      <w:pPr>
        <w:widowControl/>
        <w:spacing w:line="276" w:lineRule="auto"/>
        <w:rPr>
          <w:rFonts w:ascii="微软雅黑" w:hAnsi="微软雅黑" w:eastAsia="微软雅黑"/>
          <w:b/>
          <w:sz w:val="28"/>
          <w:szCs w:val="28"/>
        </w:rPr>
      </w:pPr>
      <w:r>
        <w:rPr>
          <w:rFonts w:hint="eastAsia" w:ascii="微软雅黑" w:hAnsi="微软雅黑" w:eastAsia="微软雅黑"/>
          <w:b/>
          <w:sz w:val="28"/>
          <w:szCs w:val="28"/>
        </w:rPr>
        <w:t>宁晓晨律师</w:t>
      </w:r>
    </w:p>
    <w:p w14:paraId="7657B78D">
      <w:pPr>
        <w:pStyle w:val="8"/>
        <w:keepNext w:val="0"/>
        <w:keepLines w:val="0"/>
        <w:pageBreakBefore w:val="0"/>
        <w:numPr>
          <w:ilvl w:val="0"/>
          <w:numId w:val="11"/>
        </w:numPr>
        <w:kinsoku/>
        <w:wordWrap/>
        <w:overflowPunct/>
        <w:topLinePunct w:val="0"/>
        <w:autoSpaceDE/>
        <w:autoSpaceDN/>
        <w:bidi w:val="0"/>
        <w:adjustRightInd/>
        <w:snapToGrid/>
        <w:spacing w:line="500" w:lineRule="exact"/>
        <w:ind w:firstLineChars="0"/>
        <w:textAlignment w:val="auto"/>
        <w:rPr>
          <w:rFonts w:ascii="微软雅黑" w:hAnsi="微软雅黑" w:eastAsia="微软雅黑"/>
          <w:szCs w:val="21"/>
        </w:rPr>
      </w:pPr>
      <w:bookmarkStart w:id="0" w:name="_GoBack"/>
      <w:bookmarkEnd w:id="0"/>
      <w:r>
        <w:rPr>
          <w:rFonts w:hint="eastAsia" w:ascii="微软雅黑" w:hAnsi="微软雅黑" w:eastAsia="微软雅黑"/>
          <w:szCs w:val="21"/>
        </w:rPr>
        <w:t xml:space="preserve">北京盈科（天津）律师事务所执业律师 </w:t>
      </w:r>
    </w:p>
    <w:p w14:paraId="347B2145">
      <w:pPr>
        <w:pStyle w:val="8"/>
        <w:keepNext w:val="0"/>
        <w:keepLines w:val="0"/>
        <w:pageBreakBefore w:val="0"/>
        <w:numPr>
          <w:ilvl w:val="0"/>
          <w:numId w:val="11"/>
        </w:numPr>
        <w:kinsoku/>
        <w:wordWrap/>
        <w:overflowPunct/>
        <w:topLinePunct w:val="0"/>
        <w:autoSpaceDE/>
        <w:autoSpaceDN/>
        <w:bidi w:val="0"/>
        <w:adjustRightInd/>
        <w:snapToGrid/>
        <w:spacing w:line="500" w:lineRule="exact"/>
        <w:ind w:firstLineChars="0"/>
        <w:textAlignment w:val="auto"/>
        <w:rPr>
          <w:rFonts w:ascii="微软雅黑" w:hAnsi="微软雅黑" w:eastAsia="微软雅黑"/>
          <w:szCs w:val="21"/>
        </w:rPr>
      </w:pPr>
      <w:r>
        <w:rPr>
          <w:rFonts w:hint="eastAsia" w:ascii="微软雅黑" w:hAnsi="微软雅黑" w:eastAsia="微软雅黑"/>
          <w:szCs w:val="21"/>
        </w:rPr>
        <w:t>高级劳动关系管理师</w:t>
      </w:r>
      <w:r>
        <w:rPr>
          <w:rFonts w:hint="eastAsia" w:ascii="微软雅黑" w:hAnsi="微软雅黑" w:eastAsia="微软雅黑"/>
          <w:szCs w:val="21"/>
          <w:lang w:val="en-US" w:eastAsia="zh-CN"/>
        </w:rPr>
        <w:t>&amp;</w:t>
      </w:r>
      <w:r>
        <w:rPr>
          <w:rFonts w:hint="eastAsia" w:ascii="微软雅黑" w:hAnsi="微软雅黑" w:eastAsia="微软雅黑"/>
          <w:szCs w:val="21"/>
        </w:rPr>
        <w:t>高级企业合规师</w:t>
      </w:r>
    </w:p>
    <w:p w14:paraId="58E58438">
      <w:pPr>
        <w:pStyle w:val="8"/>
        <w:keepNext w:val="0"/>
        <w:keepLines w:val="0"/>
        <w:pageBreakBefore w:val="0"/>
        <w:numPr>
          <w:ilvl w:val="0"/>
          <w:numId w:val="11"/>
        </w:numPr>
        <w:kinsoku/>
        <w:wordWrap/>
        <w:overflowPunct/>
        <w:topLinePunct w:val="0"/>
        <w:autoSpaceDE/>
        <w:autoSpaceDN/>
        <w:bidi w:val="0"/>
        <w:adjustRightInd/>
        <w:snapToGrid/>
        <w:spacing w:line="500" w:lineRule="exact"/>
        <w:ind w:firstLineChars="0"/>
        <w:textAlignment w:val="auto"/>
        <w:rPr>
          <w:rFonts w:ascii="微软雅黑" w:hAnsi="微软雅黑" w:eastAsia="微软雅黑"/>
          <w:szCs w:val="21"/>
        </w:rPr>
      </w:pPr>
      <w:r>
        <w:rPr>
          <w:rFonts w:hint="eastAsia" w:ascii="微软雅黑" w:hAnsi="微软雅黑" w:eastAsia="微软雅黑"/>
          <w:szCs w:val="21"/>
          <w:lang w:val="en-US" w:eastAsia="zh-CN"/>
        </w:rPr>
        <w:t>多家大型企业年度法律顾问</w:t>
      </w:r>
    </w:p>
    <w:p w14:paraId="157C4DE3">
      <w:pPr>
        <w:keepNext w:val="0"/>
        <w:keepLines w:val="0"/>
        <w:pageBreakBefore w:val="0"/>
        <w:kinsoku/>
        <w:wordWrap/>
        <w:overflowPunct/>
        <w:topLinePunct w:val="0"/>
        <w:autoSpaceDE/>
        <w:autoSpaceDN/>
        <w:bidi w:val="0"/>
        <w:adjustRightInd/>
        <w:snapToGrid/>
        <w:spacing w:before="156" w:beforeLines="50" w:line="500" w:lineRule="exact"/>
        <w:ind w:left="210" w:leftChars="0"/>
        <w:jc w:val="left"/>
        <w:textAlignment w:val="auto"/>
        <w:rPr>
          <w:rFonts w:hint="eastAsia" w:ascii="微软雅黑" w:hAnsi="微软雅黑" w:eastAsia="微软雅黑" w:cs="宋体"/>
          <w:bCs/>
          <w:color w:val="000000"/>
          <w:kern w:val="0"/>
          <w:szCs w:val="21"/>
          <w:lang w:val="en-US" w:eastAsia="zh-CN"/>
        </w:rPr>
      </w:pPr>
      <w:r>
        <w:rPr>
          <w:rFonts w:hint="eastAsia" w:ascii="微软雅黑" w:hAnsi="微软雅黑" w:eastAsia="微软雅黑" w:cs="宋体"/>
          <w:bCs/>
          <w:color w:val="000000"/>
          <w:kern w:val="0"/>
          <w:szCs w:val="21"/>
          <w:lang w:val="en-US" w:eastAsia="zh-CN"/>
        </w:rPr>
        <w:t>企业HR实战出身，丰富的企业员工关系主管实战经验，后转型律师，具有甲方人力资源视角与乙方专业实战律师和打官司时候的法官三重视角；更加能够结合企业实际工作问题给予法律专业解决方案。</w:t>
      </w:r>
    </w:p>
    <w:p w14:paraId="56009AE3">
      <w:pPr>
        <w:keepNext w:val="0"/>
        <w:keepLines w:val="0"/>
        <w:pageBreakBefore w:val="0"/>
        <w:kinsoku/>
        <w:wordWrap/>
        <w:overflowPunct/>
        <w:topLinePunct w:val="0"/>
        <w:autoSpaceDE/>
        <w:autoSpaceDN/>
        <w:bidi w:val="0"/>
        <w:adjustRightInd/>
        <w:snapToGrid/>
        <w:spacing w:before="156" w:beforeLines="50" w:line="500" w:lineRule="exact"/>
        <w:ind w:left="210" w:leftChars="0"/>
        <w:jc w:val="left"/>
        <w:textAlignment w:val="auto"/>
        <w:rPr>
          <w:rFonts w:hint="eastAsia"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十</w:t>
      </w:r>
      <w:r>
        <w:rPr>
          <w:rFonts w:hint="eastAsia" w:ascii="微软雅黑" w:hAnsi="微软雅黑" w:eastAsia="微软雅黑" w:cs="宋体"/>
          <w:bCs/>
          <w:color w:val="000000"/>
          <w:kern w:val="0"/>
          <w:szCs w:val="21"/>
          <w:lang w:val="en-US" w:eastAsia="zh-CN"/>
        </w:rPr>
        <w:t>多</w:t>
      </w:r>
      <w:r>
        <w:rPr>
          <w:rFonts w:hint="eastAsia" w:ascii="微软雅黑" w:hAnsi="微软雅黑" w:eastAsia="微软雅黑" w:cs="宋体"/>
          <w:bCs/>
          <w:color w:val="000000"/>
          <w:kern w:val="0"/>
          <w:szCs w:val="21"/>
        </w:rPr>
        <w:t>年法律相关领域工作</w:t>
      </w:r>
      <w:r>
        <w:rPr>
          <w:rFonts w:hint="eastAsia" w:ascii="微软雅黑" w:hAnsi="微软雅黑" w:eastAsia="微软雅黑" w:cs="宋体"/>
          <w:bCs/>
          <w:color w:val="000000"/>
          <w:kern w:val="0"/>
          <w:szCs w:val="21"/>
          <w:lang w:val="en-US" w:eastAsia="zh-CN"/>
        </w:rPr>
        <w:t>实战</w:t>
      </w:r>
      <w:r>
        <w:rPr>
          <w:rFonts w:hint="eastAsia" w:ascii="微软雅黑" w:hAnsi="微软雅黑" w:eastAsia="微软雅黑" w:cs="宋体"/>
          <w:bCs/>
          <w:color w:val="000000"/>
          <w:kern w:val="0"/>
          <w:szCs w:val="21"/>
        </w:rPr>
        <w:t>经验，2009年取得法律职业资格，目前为北京盈科（天津）律师事务所律师，</w:t>
      </w:r>
      <w:r>
        <w:rPr>
          <w:rFonts w:hint="eastAsia" w:ascii="微软雅黑" w:hAnsi="微软雅黑" w:eastAsia="微软雅黑" w:cs="宋体"/>
          <w:bCs/>
          <w:color w:val="000000"/>
          <w:kern w:val="0"/>
          <w:szCs w:val="21"/>
          <w:lang w:val="en-US" w:eastAsia="zh-CN"/>
        </w:rPr>
        <w:t>积累了丰富的打官</w:t>
      </w:r>
      <w:r>
        <w:rPr>
          <w:sz w:val="72"/>
          <w:szCs w:val="72"/>
        </w:rPr>
        <w:drawing>
          <wp:anchor distT="0" distB="0" distL="114300" distR="114300" simplePos="0" relativeHeight="251664384" behindDoc="1" locked="0" layoutInCell="1" allowOverlap="1">
            <wp:simplePos x="0" y="0"/>
            <wp:positionH relativeFrom="margin">
              <wp:posOffset>359410</wp:posOffset>
            </wp:positionH>
            <wp:positionV relativeFrom="margin">
              <wp:posOffset>2532380</wp:posOffset>
            </wp:positionV>
            <wp:extent cx="4657725" cy="3438525"/>
            <wp:effectExtent l="0" t="0" r="9525" b="9525"/>
            <wp:wrapNone/>
            <wp:docPr id="8"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形 1"/>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4657725" cy="3438525"/>
                    </a:xfrm>
                    <a:prstGeom prst="rect">
                      <a:avLst/>
                    </a:prstGeom>
                  </pic:spPr>
                </pic:pic>
              </a:graphicData>
            </a:graphic>
          </wp:anchor>
        </w:drawing>
      </w:r>
      <w:r>
        <w:rPr>
          <w:rFonts w:hint="eastAsia" w:ascii="微软雅黑" w:hAnsi="微软雅黑" w:eastAsia="微软雅黑" w:cs="宋体"/>
          <w:bCs/>
          <w:color w:val="000000"/>
          <w:kern w:val="0"/>
          <w:szCs w:val="21"/>
          <w:lang w:val="en-US" w:eastAsia="zh-CN"/>
        </w:rPr>
        <w:t>司实战经验，</w:t>
      </w:r>
      <w:r>
        <w:rPr>
          <w:rFonts w:hint="eastAsia" w:ascii="微软雅黑" w:hAnsi="微软雅黑" w:eastAsia="微软雅黑" w:cs="宋体"/>
          <w:bCs/>
          <w:color w:val="000000"/>
          <w:kern w:val="0"/>
          <w:szCs w:val="21"/>
        </w:rPr>
        <w:t>主要擅长</w:t>
      </w:r>
      <w:r>
        <w:rPr>
          <w:rFonts w:hint="eastAsia" w:ascii="微软雅黑" w:hAnsi="微软雅黑" w:eastAsia="微软雅黑" w:cs="宋体"/>
          <w:b/>
          <w:color w:val="000000"/>
          <w:kern w:val="0"/>
          <w:szCs w:val="21"/>
        </w:rPr>
        <w:t>领域劳动纠纷、企业合规、公司股权、公司治理、民事商事纠纷等。</w:t>
      </w:r>
      <w:r>
        <w:rPr>
          <w:rFonts w:hint="eastAsia" w:ascii="微软雅黑" w:hAnsi="微软雅黑" w:eastAsia="微软雅黑" w:cs="宋体"/>
          <w:bCs/>
          <w:color w:val="000000"/>
          <w:kern w:val="0"/>
          <w:szCs w:val="21"/>
        </w:rPr>
        <w:t>深度服务多家大型集团公司如</w:t>
      </w:r>
      <w:r>
        <w:rPr>
          <w:rFonts w:hint="eastAsia" w:ascii="微软雅黑" w:hAnsi="微软雅黑" w:eastAsia="微软雅黑" w:cs="宋体"/>
          <w:bCs/>
          <w:color w:val="000000"/>
          <w:kern w:val="0"/>
          <w:szCs w:val="21"/>
          <w:lang w:eastAsia="zh-CN"/>
        </w:rPr>
        <w:t>：</w:t>
      </w:r>
      <w:r>
        <w:rPr>
          <w:rFonts w:hint="eastAsia" w:ascii="微软雅黑" w:hAnsi="微软雅黑" w:eastAsia="微软雅黑" w:cs="宋体"/>
          <w:bCs/>
          <w:color w:val="000000"/>
          <w:kern w:val="0"/>
          <w:szCs w:val="21"/>
        </w:rPr>
        <w:t>奥凯航空、58同城、中汽等公司；合作承担多家企业</w:t>
      </w:r>
      <w:r>
        <w:rPr>
          <w:rFonts w:hint="eastAsia" w:ascii="微软雅黑" w:hAnsi="微软雅黑" w:eastAsia="微软雅黑" w:cs="宋体"/>
          <w:bCs/>
          <w:color w:val="000000"/>
          <w:kern w:val="0"/>
          <w:szCs w:val="21"/>
          <w:lang w:val="en-US" w:eastAsia="zh-CN"/>
        </w:rPr>
        <w:t>劳动用工合规</w:t>
      </w:r>
      <w:r>
        <w:rPr>
          <w:rFonts w:hint="eastAsia" w:ascii="微软雅黑" w:hAnsi="微软雅黑" w:eastAsia="微软雅黑" w:cs="宋体"/>
          <w:bCs/>
          <w:color w:val="000000"/>
          <w:kern w:val="0"/>
          <w:szCs w:val="21"/>
        </w:rPr>
        <w:t>相关培训项目，</w:t>
      </w:r>
      <w:r>
        <w:rPr>
          <w:rFonts w:hint="eastAsia" w:ascii="微软雅黑" w:hAnsi="微软雅黑" w:eastAsia="微软雅黑" w:cs="宋体"/>
          <w:bCs/>
          <w:color w:val="000000"/>
          <w:kern w:val="0"/>
          <w:szCs w:val="21"/>
          <w:lang w:val="en-US" w:eastAsia="zh-CN"/>
        </w:rPr>
        <w:t>如：泸州老窖、东风本田、</w:t>
      </w:r>
      <w:r>
        <w:rPr>
          <w:rFonts w:hint="eastAsia" w:ascii="微软雅黑" w:hAnsi="微软雅黑" w:eastAsia="微软雅黑" w:cs="宋体"/>
          <w:bCs/>
          <w:color w:val="000000"/>
          <w:kern w:val="0"/>
          <w:szCs w:val="21"/>
        </w:rPr>
        <w:t>辐射全国范围内1万多家企业。全国主讲</w:t>
      </w:r>
      <w:r>
        <w:rPr>
          <w:rFonts w:hint="eastAsia" w:ascii="微软雅黑" w:hAnsi="微软雅黑" w:eastAsia="微软雅黑" w:cs="宋体"/>
          <w:bCs/>
          <w:color w:val="000000"/>
          <w:kern w:val="0"/>
          <w:szCs w:val="21"/>
          <w:lang w:val="en-US" w:eastAsia="zh-CN"/>
        </w:rPr>
        <w:t>交付</w:t>
      </w:r>
      <w:r>
        <w:rPr>
          <w:rFonts w:hint="eastAsia" w:ascii="微软雅黑" w:hAnsi="微软雅黑" w:eastAsia="微软雅黑" w:cs="宋体"/>
          <w:bCs/>
          <w:color w:val="000000"/>
          <w:kern w:val="0"/>
          <w:szCs w:val="21"/>
        </w:rPr>
        <w:t>300余场企业内训、公开课，总受训人员累计3万余人</w:t>
      </w:r>
      <w:r>
        <w:rPr>
          <w:rFonts w:hint="eastAsia" w:ascii="微软雅黑" w:hAnsi="微软雅黑" w:eastAsia="微软雅黑" w:cs="宋体"/>
          <w:bCs/>
          <w:color w:val="000000"/>
          <w:kern w:val="0"/>
          <w:szCs w:val="21"/>
          <w:lang w:eastAsia="zh-CN"/>
        </w:rPr>
        <w:t>，</w:t>
      </w:r>
      <w:r>
        <w:rPr>
          <w:rFonts w:hint="eastAsia" w:ascii="微软雅黑" w:hAnsi="微软雅黑" w:eastAsia="微软雅黑" w:cs="宋体"/>
          <w:bCs/>
          <w:color w:val="000000"/>
          <w:kern w:val="0"/>
          <w:szCs w:val="21"/>
        </w:rPr>
        <w:t>深度为100+企业提供法律服务。</w:t>
      </w:r>
    </w:p>
    <w:p w14:paraId="0DCF48A8">
      <w:pPr>
        <w:spacing w:line="360" w:lineRule="auto"/>
        <w:ind w:left="0" w:leftChars="0"/>
        <w:rPr>
          <w:rFonts w:hint="eastAsia" w:ascii="微软雅黑" w:hAnsi="微软雅黑" w:eastAsia="微软雅黑"/>
          <w:b/>
          <w:color w:val="FF5B09"/>
          <w:sz w:val="30"/>
          <w:szCs w:val="30"/>
        </w:rPr>
      </w:pPr>
    </w:p>
    <w:p w14:paraId="1CE50CFC">
      <w:pPr>
        <w:numPr>
          <w:ilvl w:val="0"/>
          <w:numId w:val="12"/>
        </w:numPr>
        <w:spacing w:line="360" w:lineRule="auto"/>
        <w:ind w:left="420" w:leftChars="0" w:hanging="420" w:firstLineChars="0"/>
        <w:rPr>
          <w:rFonts w:hint="eastAsia" w:ascii="微软雅黑" w:hAnsi="微软雅黑" w:eastAsia="微软雅黑"/>
          <w:b/>
          <w:color w:val="FF5B09"/>
          <w:sz w:val="30"/>
          <w:szCs w:val="30"/>
          <w:lang w:val="en-US" w:eastAsia="zh-CN"/>
        </w:rPr>
      </w:pPr>
      <w:r>
        <w:rPr>
          <w:rFonts w:hint="eastAsia" w:ascii="微软雅黑" w:hAnsi="微软雅黑" w:eastAsia="微软雅黑"/>
          <w:b/>
          <w:color w:val="FF5B09"/>
          <w:sz w:val="30"/>
          <w:szCs w:val="30"/>
          <w:lang w:val="en-US" w:eastAsia="zh-CN"/>
        </w:rPr>
        <w:t>报名参训学习</w:t>
      </w:r>
    </w:p>
    <w:p w14:paraId="3C5996CD">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微软雅黑" w:hAnsi="微软雅黑" w:eastAsia="微软雅黑"/>
          <w:b/>
          <w:color w:val="000000" w:themeColor="text1"/>
          <w:sz w:val="22"/>
          <w:szCs w:val="22"/>
          <w:lang w:val="en-US" w:eastAsia="zh-CN"/>
          <w14:textFill>
            <w14:solidFill>
              <w14:schemeClr w14:val="tx1"/>
            </w14:solidFill>
          </w14:textFill>
        </w:rPr>
      </w:pPr>
      <w:r>
        <w:rPr>
          <w:rFonts w:hint="eastAsia" w:ascii="微软雅黑" w:hAnsi="微软雅黑" w:eastAsia="微软雅黑"/>
          <w:b/>
          <w:color w:val="FF5B09"/>
          <w:sz w:val="24"/>
          <w:szCs w:val="24"/>
          <w:lang w:eastAsia="zh-CN"/>
        </w:rPr>
        <w:t>【</w:t>
      </w:r>
      <w:r>
        <w:rPr>
          <w:rFonts w:hint="eastAsia" w:ascii="微软雅黑" w:hAnsi="微软雅黑" w:eastAsia="微软雅黑"/>
          <w:b/>
          <w:color w:val="FF5B09"/>
          <w:sz w:val="21"/>
          <w:szCs w:val="21"/>
          <w:lang w:val="en-US" w:eastAsia="zh-CN"/>
        </w:rPr>
        <w:t>时间地点</w:t>
      </w:r>
      <w:r>
        <w:rPr>
          <w:rFonts w:hint="eastAsia" w:ascii="微软雅黑" w:hAnsi="微软雅黑" w:eastAsia="微软雅黑"/>
          <w:b/>
          <w:color w:val="FF5B09"/>
          <w:sz w:val="21"/>
          <w:szCs w:val="21"/>
          <w:lang w:eastAsia="zh-CN"/>
        </w:rPr>
        <w:t>】</w:t>
      </w:r>
      <w:r>
        <w:rPr>
          <w:rFonts w:hint="eastAsia" w:ascii="微软雅黑" w:hAnsi="微软雅黑" w:eastAsia="微软雅黑"/>
          <w:b/>
          <w:color w:val="000000" w:themeColor="text1"/>
          <w:sz w:val="22"/>
          <w:szCs w:val="22"/>
          <w:lang w:val="en-US" w:eastAsia="zh-CN"/>
          <w14:textFill>
            <w14:solidFill>
              <w14:schemeClr w14:val="tx1"/>
            </w14:solidFill>
          </w14:textFill>
        </w:rPr>
        <w:t xml:space="preserve">8月8-9日深圳开课  ； </w:t>
      </w:r>
    </w:p>
    <w:p w14:paraId="6C548881">
      <w:pPr>
        <w:keepNext w:val="0"/>
        <w:keepLines w:val="0"/>
        <w:pageBreakBefore w:val="0"/>
        <w:kinsoku/>
        <w:wordWrap/>
        <w:overflowPunct/>
        <w:topLinePunct w:val="0"/>
        <w:autoSpaceDE/>
        <w:autoSpaceDN/>
        <w:bidi w:val="0"/>
        <w:adjustRightInd/>
        <w:snapToGrid/>
        <w:spacing w:line="500" w:lineRule="exact"/>
        <w:ind w:left="0" w:leftChars="0"/>
        <w:textAlignment w:val="auto"/>
        <w:rPr>
          <w:rFonts w:ascii="微软雅黑" w:hAnsi="微软雅黑" w:eastAsia="微软雅黑"/>
          <w:b/>
          <w:bCs/>
          <w:sz w:val="21"/>
          <w:szCs w:val="21"/>
        </w:rPr>
      </w:pPr>
      <w:r>
        <w:rPr>
          <w:rFonts w:hint="eastAsia" w:ascii="微软雅黑" w:hAnsi="微软雅黑" w:eastAsia="微软雅黑"/>
          <w:b/>
          <w:color w:val="FF5B09"/>
          <w:sz w:val="21"/>
          <w:szCs w:val="21"/>
          <w:lang w:eastAsia="zh-CN"/>
        </w:rPr>
        <w:t>【学习费用】</w:t>
      </w:r>
      <w:r>
        <w:rPr>
          <w:rFonts w:ascii="微软雅黑" w:hAnsi="微软雅黑" w:eastAsia="微软雅黑"/>
          <w:sz w:val="21"/>
          <w:szCs w:val="21"/>
        </w:rPr>
        <w:t>课程</w:t>
      </w:r>
      <w:r>
        <w:rPr>
          <w:rFonts w:hint="eastAsia" w:ascii="微软雅黑" w:hAnsi="微软雅黑" w:eastAsia="微软雅黑"/>
          <w:sz w:val="21"/>
          <w:szCs w:val="21"/>
          <w:lang w:val="en-US" w:eastAsia="zh-CN"/>
        </w:rPr>
        <w:t>市场</w:t>
      </w:r>
      <w:r>
        <w:rPr>
          <w:rFonts w:ascii="微软雅黑" w:hAnsi="微软雅黑" w:eastAsia="微软雅黑"/>
          <w:sz w:val="21"/>
          <w:szCs w:val="21"/>
        </w:rPr>
        <w:t>指导价</w:t>
      </w:r>
      <w:r>
        <w:rPr>
          <w:rFonts w:hint="eastAsia" w:ascii="微软雅黑" w:hAnsi="微软雅黑" w:eastAsia="微软雅黑"/>
          <w:sz w:val="21"/>
          <w:szCs w:val="21"/>
          <w:lang w:val="en-US" w:eastAsia="zh-CN"/>
        </w:rPr>
        <w:t>4980</w:t>
      </w:r>
      <w:r>
        <w:rPr>
          <w:rFonts w:ascii="微软雅黑" w:hAnsi="微软雅黑" w:eastAsia="微软雅黑"/>
          <w:sz w:val="21"/>
          <w:szCs w:val="21"/>
        </w:rPr>
        <w:t>元</w:t>
      </w:r>
      <w:r>
        <w:rPr>
          <w:rFonts w:hint="eastAsia" w:ascii="微软雅黑" w:hAnsi="微软雅黑" w:eastAsia="微软雅黑"/>
          <w:sz w:val="21"/>
          <w:szCs w:val="21"/>
        </w:rPr>
        <w:t>/</w:t>
      </w:r>
      <w:r>
        <w:rPr>
          <w:rFonts w:ascii="微软雅黑" w:hAnsi="微软雅黑" w:eastAsia="微软雅黑"/>
          <w:sz w:val="21"/>
          <w:szCs w:val="21"/>
        </w:rPr>
        <w:t>人</w:t>
      </w:r>
      <w:r>
        <w:rPr>
          <w:rFonts w:hint="eastAsia" w:ascii="微软雅黑" w:hAnsi="微软雅黑" w:eastAsia="微软雅黑"/>
          <w:sz w:val="21"/>
          <w:szCs w:val="21"/>
        </w:rPr>
        <w:t>，</w:t>
      </w:r>
      <w:r>
        <w:rPr>
          <w:rFonts w:ascii="微软雅黑" w:hAnsi="微软雅黑" w:eastAsia="微软雅黑"/>
          <w:b/>
          <w:bCs/>
          <w:sz w:val="21"/>
          <w:szCs w:val="21"/>
        </w:rPr>
        <w:t>现在报名优惠价</w:t>
      </w:r>
      <w:r>
        <w:rPr>
          <w:rFonts w:hint="eastAsia" w:ascii="微软雅黑" w:hAnsi="微软雅黑" w:eastAsia="微软雅黑"/>
          <w:b/>
          <w:bCs/>
          <w:sz w:val="21"/>
          <w:szCs w:val="21"/>
        </w:rPr>
        <w:t>3</w:t>
      </w:r>
      <w:r>
        <w:rPr>
          <w:rFonts w:hint="eastAsia" w:ascii="微软雅黑" w:hAnsi="微软雅黑" w:eastAsia="微软雅黑"/>
          <w:b/>
          <w:bCs/>
          <w:sz w:val="21"/>
          <w:szCs w:val="21"/>
          <w:lang w:val="en-US" w:eastAsia="zh-CN"/>
        </w:rPr>
        <w:t>5</w:t>
      </w:r>
      <w:r>
        <w:rPr>
          <w:rFonts w:hint="eastAsia" w:ascii="微软雅黑" w:hAnsi="微软雅黑" w:eastAsia="微软雅黑"/>
          <w:b/>
          <w:bCs/>
          <w:sz w:val="21"/>
          <w:szCs w:val="21"/>
        </w:rPr>
        <w:t>8</w:t>
      </w:r>
      <w:r>
        <w:rPr>
          <w:rFonts w:ascii="微软雅黑" w:hAnsi="微软雅黑" w:eastAsia="微软雅黑"/>
          <w:b/>
          <w:bCs/>
          <w:sz w:val="21"/>
          <w:szCs w:val="21"/>
        </w:rPr>
        <w:t>0元</w:t>
      </w:r>
      <w:r>
        <w:rPr>
          <w:rFonts w:hint="eastAsia" w:ascii="微软雅黑" w:hAnsi="微软雅黑" w:eastAsia="微软雅黑"/>
          <w:b/>
          <w:bCs/>
          <w:sz w:val="21"/>
          <w:szCs w:val="21"/>
        </w:rPr>
        <w:t>/</w:t>
      </w:r>
      <w:r>
        <w:rPr>
          <w:rFonts w:ascii="微软雅黑" w:hAnsi="微软雅黑" w:eastAsia="微软雅黑"/>
          <w:b/>
          <w:bCs/>
          <w:sz w:val="21"/>
          <w:szCs w:val="21"/>
        </w:rPr>
        <w:t>人</w:t>
      </w:r>
    </w:p>
    <w:p w14:paraId="2FF2C958">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微软雅黑" w:hAnsi="微软雅黑" w:eastAsia="微软雅黑"/>
          <w:sz w:val="21"/>
          <w:szCs w:val="21"/>
        </w:rPr>
      </w:pPr>
      <w:r>
        <w:rPr>
          <w:rFonts w:hint="eastAsia" w:ascii="微软雅黑" w:hAnsi="微软雅黑" w:eastAsia="微软雅黑"/>
          <w:b/>
          <w:bCs/>
          <w:sz w:val="21"/>
          <w:szCs w:val="21"/>
          <w:lang w:val="en-US" w:eastAsia="zh-CN"/>
        </w:rPr>
        <w:t>费用</w:t>
      </w:r>
      <w:r>
        <w:rPr>
          <w:rFonts w:ascii="微软雅黑" w:hAnsi="微软雅黑" w:eastAsia="微软雅黑"/>
          <w:b/>
          <w:bCs/>
          <w:sz w:val="21"/>
          <w:szCs w:val="21"/>
        </w:rPr>
        <w:t>包含</w:t>
      </w:r>
      <w:r>
        <w:rPr>
          <w:rFonts w:hint="eastAsia" w:ascii="微软雅黑" w:hAnsi="微软雅黑" w:eastAsia="微软雅黑"/>
          <w:b/>
          <w:bCs/>
          <w:sz w:val="21"/>
          <w:szCs w:val="21"/>
        </w:rPr>
        <w:t>：</w:t>
      </w:r>
      <w:r>
        <w:rPr>
          <w:rFonts w:hint="eastAsia" w:ascii="微软雅黑" w:hAnsi="微软雅黑" w:eastAsia="微软雅黑"/>
          <w:sz w:val="21"/>
          <w:szCs w:val="21"/>
        </w:rPr>
        <w:t>场地费，授课费，手册</w:t>
      </w:r>
      <w:r>
        <w:rPr>
          <w:rFonts w:hint="eastAsia" w:ascii="微软雅黑" w:hAnsi="微软雅黑" w:eastAsia="微软雅黑"/>
          <w:sz w:val="21"/>
          <w:szCs w:val="21"/>
          <w:lang w:val="en-US" w:eastAsia="zh-CN"/>
        </w:rPr>
        <w:t>资料</w:t>
      </w:r>
      <w:r>
        <w:rPr>
          <w:rFonts w:hint="eastAsia" w:ascii="微软雅黑" w:hAnsi="微软雅黑" w:eastAsia="微软雅黑"/>
          <w:sz w:val="21"/>
          <w:szCs w:val="21"/>
        </w:rPr>
        <w:t>印刷费，税费，</w:t>
      </w:r>
      <w:r>
        <w:rPr>
          <w:rFonts w:hint="eastAsia" w:ascii="微软雅黑" w:hAnsi="微软雅黑" w:eastAsia="微软雅黑"/>
          <w:sz w:val="21"/>
          <w:szCs w:val="21"/>
          <w:lang w:val="en-US" w:eastAsia="zh-CN"/>
        </w:rPr>
        <w:t>两天</w:t>
      </w:r>
      <w:r>
        <w:rPr>
          <w:rFonts w:ascii="微软雅黑" w:hAnsi="微软雅黑" w:eastAsia="微软雅黑"/>
          <w:sz w:val="21"/>
          <w:szCs w:val="21"/>
        </w:rPr>
        <w:t>午餐费</w:t>
      </w:r>
      <w:r>
        <w:rPr>
          <w:rFonts w:hint="eastAsia" w:ascii="微软雅黑" w:hAnsi="微软雅黑" w:eastAsia="微软雅黑"/>
          <w:sz w:val="21"/>
          <w:szCs w:val="21"/>
        </w:rPr>
        <w:t>，下午茶歇等费用；</w:t>
      </w:r>
    </w:p>
    <w:p w14:paraId="14160CC8">
      <w:pPr>
        <w:keepNext w:val="0"/>
        <w:keepLines w:val="0"/>
        <w:pageBreakBefore w:val="0"/>
        <w:kinsoku/>
        <w:wordWrap/>
        <w:overflowPunct/>
        <w:topLinePunct w:val="0"/>
        <w:autoSpaceDE/>
        <w:autoSpaceDN/>
        <w:bidi w:val="0"/>
        <w:adjustRightInd/>
        <w:snapToGrid/>
        <w:spacing w:line="500" w:lineRule="exact"/>
        <w:ind w:left="0" w:leftChars="0"/>
        <w:textAlignment w:val="auto"/>
        <w:rPr>
          <w:rFonts w:hint="eastAsia" w:ascii="微软雅黑" w:hAnsi="微软雅黑" w:eastAsia="微软雅黑"/>
          <w:sz w:val="21"/>
          <w:szCs w:val="21"/>
          <w:lang w:eastAsia="zh-CN"/>
        </w:rPr>
      </w:pPr>
      <w:r>
        <w:rPr>
          <w:rFonts w:hint="eastAsia" w:ascii="微软雅黑" w:hAnsi="微软雅黑" w:eastAsia="微软雅黑"/>
          <w:b/>
          <w:bCs/>
          <w:sz w:val="21"/>
          <w:szCs w:val="21"/>
          <w:lang w:val="en-US" w:eastAsia="zh-CN"/>
        </w:rPr>
        <w:t>费用不含：</w:t>
      </w:r>
      <w:r>
        <w:rPr>
          <w:rFonts w:hint="eastAsia" w:ascii="微软雅黑" w:hAnsi="微软雅黑" w:eastAsia="微软雅黑"/>
          <w:sz w:val="21"/>
          <w:szCs w:val="21"/>
        </w:rPr>
        <w:t>差旅费自理</w:t>
      </w:r>
      <w:r>
        <w:rPr>
          <w:rFonts w:hint="eastAsia" w:ascii="微软雅黑" w:hAnsi="微软雅黑" w:eastAsia="微软雅黑"/>
          <w:sz w:val="21"/>
          <w:szCs w:val="21"/>
          <w:lang w:eastAsia="zh-CN"/>
        </w:rPr>
        <w:t>，</w:t>
      </w:r>
      <w:r>
        <w:rPr>
          <w:rFonts w:hint="eastAsia" w:ascii="微软雅黑" w:hAnsi="微软雅黑" w:eastAsia="微软雅黑"/>
          <w:sz w:val="21"/>
          <w:szCs w:val="21"/>
        </w:rPr>
        <w:t>住宿可</w:t>
      </w:r>
      <w:r>
        <w:rPr>
          <w:rFonts w:hint="eastAsia" w:ascii="微软雅黑" w:hAnsi="微软雅黑" w:eastAsia="微软雅黑"/>
          <w:sz w:val="21"/>
          <w:szCs w:val="21"/>
          <w:lang w:val="en-US" w:eastAsia="zh-CN"/>
        </w:rPr>
        <w:t>协助</w:t>
      </w:r>
      <w:r>
        <w:rPr>
          <w:rFonts w:hint="eastAsia" w:ascii="微软雅黑" w:hAnsi="微软雅黑" w:eastAsia="微软雅黑"/>
          <w:sz w:val="21"/>
          <w:szCs w:val="21"/>
        </w:rPr>
        <w:t>安排，费用自理</w:t>
      </w:r>
      <w:r>
        <w:rPr>
          <w:rFonts w:hint="eastAsia" w:ascii="微软雅黑" w:hAnsi="微软雅黑" w:eastAsia="微软雅黑"/>
          <w:sz w:val="21"/>
          <w:szCs w:val="21"/>
          <w:lang w:eastAsia="zh-CN"/>
        </w:rPr>
        <w:t>！</w:t>
      </w:r>
    </w:p>
    <w:p w14:paraId="46E4E8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b w:val="0"/>
          <w:bCs w:val="0"/>
          <w:color w:val="000000" w:themeColor="text1"/>
          <w:lang w:val="en-US" w:eastAsia="zh-CN"/>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69D7">
    <w:pPr>
      <w:pStyle w:val="3"/>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EBE5A"/>
    <w:multiLevelType w:val="singleLevel"/>
    <w:tmpl w:val="AEFEBE5A"/>
    <w:lvl w:ilvl="0" w:tentative="0">
      <w:start w:val="1"/>
      <w:numFmt w:val="decimal"/>
      <w:suff w:val="nothing"/>
      <w:lvlText w:val="%1、"/>
      <w:lvlJc w:val="left"/>
    </w:lvl>
  </w:abstractNum>
  <w:abstractNum w:abstractNumId="1">
    <w:nsid w:val="B38C99A7"/>
    <w:multiLevelType w:val="singleLevel"/>
    <w:tmpl w:val="B38C99A7"/>
    <w:lvl w:ilvl="0" w:tentative="0">
      <w:start w:val="1"/>
      <w:numFmt w:val="decimal"/>
      <w:suff w:val="nothing"/>
      <w:lvlText w:val="%1、"/>
      <w:lvlJc w:val="left"/>
    </w:lvl>
  </w:abstractNum>
  <w:abstractNum w:abstractNumId="2">
    <w:nsid w:val="BFE441BD"/>
    <w:multiLevelType w:val="singleLevel"/>
    <w:tmpl w:val="BFE441BD"/>
    <w:lvl w:ilvl="0" w:tentative="0">
      <w:start w:val="1"/>
      <w:numFmt w:val="decimal"/>
      <w:suff w:val="nothing"/>
      <w:lvlText w:val="%1、"/>
      <w:lvlJc w:val="left"/>
    </w:lvl>
  </w:abstractNum>
  <w:abstractNum w:abstractNumId="3">
    <w:nsid w:val="D7AF658A"/>
    <w:multiLevelType w:val="singleLevel"/>
    <w:tmpl w:val="D7AF658A"/>
    <w:lvl w:ilvl="0" w:tentative="0">
      <w:start w:val="1"/>
      <w:numFmt w:val="decimal"/>
      <w:suff w:val="nothing"/>
      <w:lvlText w:val="%1、"/>
      <w:lvlJc w:val="left"/>
    </w:lvl>
  </w:abstractNum>
  <w:abstractNum w:abstractNumId="4">
    <w:nsid w:val="ED68E84D"/>
    <w:multiLevelType w:val="singleLevel"/>
    <w:tmpl w:val="ED68E84D"/>
    <w:lvl w:ilvl="0" w:tentative="0">
      <w:start w:val="1"/>
      <w:numFmt w:val="bullet"/>
      <w:lvlText w:val=""/>
      <w:lvlJc w:val="left"/>
      <w:pPr>
        <w:tabs>
          <w:tab w:val="left" w:pos="420"/>
        </w:tabs>
        <w:ind w:left="840" w:hanging="420"/>
      </w:pPr>
      <w:rPr>
        <w:rFonts w:hint="default" w:ascii="Wingdings" w:hAnsi="Wingdings"/>
      </w:rPr>
    </w:lvl>
  </w:abstractNum>
  <w:abstractNum w:abstractNumId="5">
    <w:nsid w:val="F49CF0FD"/>
    <w:multiLevelType w:val="singleLevel"/>
    <w:tmpl w:val="F49CF0FD"/>
    <w:lvl w:ilvl="0" w:tentative="0">
      <w:start w:val="1"/>
      <w:numFmt w:val="decimal"/>
      <w:suff w:val="space"/>
      <w:lvlText w:val="%1."/>
      <w:lvlJc w:val="left"/>
    </w:lvl>
  </w:abstractNum>
  <w:abstractNum w:abstractNumId="6">
    <w:nsid w:val="F6C00124"/>
    <w:multiLevelType w:val="singleLevel"/>
    <w:tmpl w:val="F6C00124"/>
    <w:lvl w:ilvl="0" w:tentative="0">
      <w:start w:val="1"/>
      <w:numFmt w:val="bullet"/>
      <w:lvlText w:val=""/>
      <w:lvlJc w:val="left"/>
      <w:pPr>
        <w:ind w:left="420" w:hanging="420"/>
      </w:pPr>
      <w:rPr>
        <w:rFonts w:hint="default" w:ascii="Wingdings" w:hAnsi="Wingdings"/>
      </w:rPr>
    </w:lvl>
  </w:abstractNum>
  <w:abstractNum w:abstractNumId="7">
    <w:nsid w:val="07962869"/>
    <w:multiLevelType w:val="multilevel"/>
    <w:tmpl w:val="0796286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09A366C1"/>
    <w:multiLevelType w:val="multilevel"/>
    <w:tmpl w:val="09A366C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33F77289"/>
    <w:multiLevelType w:val="singleLevel"/>
    <w:tmpl w:val="33F77289"/>
    <w:lvl w:ilvl="0" w:tentative="0">
      <w:start w:val="1"/>
      <w:numFmt w:val="decimal"/>
      <w:suff w:val="nothing"/>
      <w:lvlText w:val="%1、"/>
      <w:lvlJc w:val="left"/>
    </w:lvl>
  </w:abstractNum>
  <w:abstractNum w:abstractNumId="10">
    <w:nsid w:val="51EABBB7"/>
    <w:multiLevelType w:val="singleLevel"/>
    <w:tmpl w:val="51EABBB7"/>
    <w:lvl w:ilvl="0" w:tentative="0">
      <w:start w:val="1"/>
      <w:numFmt w:val="bullet"/>
      <w:lvlText w:val=""/>
      <w:lvlJc w:val="left"/>
      <w:pPr>
        <w:ind w:left="420" w:hanging="420"/>
      </w:pPr>
      <w:rPr>
        <w:rFonts w:hint="default" w:ascii="Wingdings" w:hAnsi="Wingdings"/>
      </w:rPr>
    </w:lvl>
  </w:abstractNum>
  <w:abstractNum w:abstractNumId="11">
    <w:nsid w:val="6EFF5CDC"/>
    <w:multiLevelType w:val="singleLevel"/>
    <w:tmpl w:val="6EFF5CDC"/>
    <w:lvl w:ilvl="0" w:tentative="0">
      <w:start w:val="1"/>
      <w:numFmt w:val="bullet"/>
      <w:lvlText w:val=""/>
      <w:lvlJc w:val="left"/>
      <w:pPr>
        <w:ind w:left="420" w:hanging="420"/>
      </w:pPr>
      <w:rPr>
        <w:rFonts w:hint="default" w:ascii="Wingdings" w:hAnsi="Wingdings"/>
      </w:rPr>
    </w:lvl>
  </w:abstractNum>
  <w:num w:numId="1">
    <w:abstractNumId w:val="10"/>
  </w:num>
  <w:num w:numId="2">
    <w:abstractNumId w:val="5"/>
  </w:num>
  <w:num w:numId="3">
    <w:abstractNumId w:val="6"/>
  </w:num>
  <w:num w:numId="4">
    <w:abstractNumId w:val="11"/>
  </w:num>
  <w:num w:numId="5">
    <w:abstractNumId w:val="3"/>
  </w:num>
  <w:num w:numId="6">
    <w:abstractNumId w:val="1"/>
  </w:num>
  <w:num w:numId="7">
    <w:abstractNumId w:val="2"/>
  </w:num>
  <w:num w:numId="8">
    <w:abstractNumId w:val="9"/>
  </w:num>
  <w:num w:numId="9">
    <w:abstractNumId w:val="0"/>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ZjM0NmUwMWNiMjJhYzcwOGY0NDIyMjE5NTNhNmUifQ=="/>
  </w:docVars>
  <w:rsids>
    <w:rsidRoot w:val="6B653DC7"/>
    <w:rsid w:val="00024E45"/>
    <w:rsid w:val="0009251B"/>
    <w:rsid w:val="00125093"/>
    <w:rsid w:val="00215FEC"/>
    <w:rsid w:val="002A55BC"/>
    <w:rsid w:val="00340B54"/>
    <w:rsid w:val="003411C8"/>
    <w:rsid w:val="0035304F"/>
    <w:rsid w:val="003608E2"/>
    <w:rsid w:val="003A2691"/>
    <w:rsid w:val="00405442"/>
    <w:rsid w:val="004672B9"/>
    <w:rsid w:val="004A5318"/>
    <w:rsid w:val="004B1F30"/>
    <w:rsid w:val="00515C5E"/>
    <w:rsid w:val="005228F9"/>
    <w:rsid w:val="00524BA7"/>
    <w:rsid w:val="005972B8"/>
    <w:rsid w:val="005B2FCF"/>
    <w:rsid w:val="00682D78"/>
    <w:rsid w:val="00736625"/>
    <w:rsid w:val="0074192C"/>
    <w:rsid w:val="00741DF3"/>
    <w:rsid w:val="007654B5"/>
    <w:rsid w:val="00791EB3"/>
    <w:rsid w:val="007D69F9"/>
    <w:rsid w:val="00803641"/>
    <w:rsid w:val="00804984"/>
    <w:rsid w:val="0081781D"/>
    <w:rsid w:val="008622A5"/>
    <w:rsid w:val="009129E6"/>
    <w:rsid w:val="00927CDC"/>
    <w:rsid w:val="00957279"/>
    <w:rsid w:val="009A0208"/>
    <w:rsid w:val="00A32F62"/>
    <w:rsid w:val="00A55807"/>
    <w:rsid w:val="00AB79C9"/>
    <w:rsid w:val="00AE2030"/>
    <w:rsid w:val="00AE2EAC"/>
    <w:rsid w:val="00B27D7F"/>
    <w:rsid w:val="00B501A5"/>
    <w:rsid w:val="00BC5794"/>
    <w:rsid w:val="00C63C49"/>
    <w:rsid w:val="00C84C0C"/>
    <w:rsid w:val="00CA7061"/>
    <w:rsid w:val="00CF3B1C"/>
    <w:rsid w:val="00D07692"/>
    <w:rsid w:val="00D857FE"/>
    <w:rsid w:val="00E1072C"/>
    <w:rsid w:val="00E96EAC"/>
    <w:rsid w:val="00F41F7D"/>
    <w:rsid w:val="00F650B1"/>
    <w:rsid w:val="01565C22"/>
    <w:rsid w:val="023D46EC"/>
    <w:rsid w:val="02E70A9A"/>
    <w:rsid w:val="04207E21"/>
    <w:rsid w:val="07B3353F"/>
    <w:rsid w:val="094840A2"/>
    <w:rsid w:val="0A4505E1"/>
    <w:rsid w:val="0B260413"/>
    <w:rsid w:val="0B792C38"/>
    <w:rsid w:val="0C5E3BDC"/>
    <w:rsid w:val="0C6C713C"/>
    <w:rsid w:val="0D041D90"/>
    <w:rsid w:val="0D6E42F3"/>
    <w:rsid w:val="0FF4181E"/>
    <w:rsid w:val="102E38C6"/>
    <w:rsid w:val="10686DD7"/>
    <w:rsid w:val="10C2635D"/>
    <w:rsid w:val="117F087D"/>
    <w:rsid w:val="12307DC9"/>
    <w:rsid w:val="123D6042"/>
    <w:rsid w:val="13CE5AEB"/>
    <w:rsid w:val="141C0605"/>
    <w:rsid w:val="15997A33"/>
    <w:rsid w:val="15A57E3E"/>
    <w:rsid w:val="15CE592F"/>
    <w:rsid w:val="1615355E"/>
    <w:rsid w:val="17214184"/>
    <w:rsid w:val="1726179A"/>
    <w:rsid w:val="17DD00AB"/>
    <w:rsid w:val="19A075E2"/>
    <w:rsid w:val="1AB05F4B"/>
    <w:rsid w:val="1AE71241"/>
    <w:rsid w:val="1AEE25CF"/>
    <w:rsid w:val="1CB6536F"/>
    <w:rsid w:val="1D4961E3"/>
    <w:rsid w:val="1E3B5B2B"/>
    <w:rsid w:val="1FFF32E4"/>
    <w:rsid w:val="219043E0"/>
    <w:rsid w:val="21CA5B44"/>
    <w:rsid w:val="238E2BA1"/>
    <w:rsid w:val="242B03F0"/>
    <w:rsid w:val="25140E84"/>
    <w:rsid w:val="26597496"/>
    <w:rsid w:val="26655E3B"/>
    <w:rsid w:val="26E84BF9"/>
    <w:rsid w:val="275F1BB4"/>
    <w:rsid w:val="275F6D2E"/>
    <w:rsid w:val="28754330"/>
    <w:rsid w:val="28C037FD"/>
    <w:rsid w:val="29BB2216"/>
    <w:rsid w:val="2A9A1E2C"/>
    <w:rsid w:val="2C0C0B07"/>
    <w:rsid w:val="2C484D11"/>
    <w:rsid w:val="2D1E5903"/>
    <w:rsid w:val="2E1D349F"/>
    <w:rsid w:val="2F0A3A24"/>
    <w:rsid w:val="300C557A"/>
    <w:rsid w:val="30BF25EC"/>
    <w:rsid w:val="316118F5"/>
    <w:rsid w:val="3216448E"/>
    <w:rsid w:val="327B0795"/>
    <w:rsid w:val="350E3B42"/>
    <w:rsid w:val="35A46254"/>
    <w:rsid w:val="365200A8"/>
    <w:rsid w:val="36F17277"/>
    <w:rsid w:val="37677539"/>
    <w:rsid w:val="37695060"/>
    <w:rsid w:val="38EC419A"/>
    <w:rsid w:val="39E70241"/>
    <w:rsid w:val="3A6F5083"/>
    <w:rsid w:val="3B021A53"/>
    <w:rsid w:val="3B9D5C20"/>
    <w:rsid w:val="3C3A346E"/>
    <w:rsid w:val="3D3B124C"/>
    <w:rsid w:val="3E3A4456"/>
    <w:rsid w:val="3E4B54BF"/>
    <w:rsid w:val="3E650C45"/>
    <w:rsid w:val="3FC90D91"/>
    <w:rsid w:val="427A2817"/>
    <w:rsid w:val="42A33B1C"/>
    <w:rsid w:val="42EF6D61"/>
    <w:rsid w:val="43C24475"/>
    <w:rsid w:val="441D16AC"/>
    <w:rsid w:val="446F7A2D"/>
    <w:rsid w:val="44BA339E"/>
    <w:rsid w:val="44EB17AA"/>
    <w:rsid w:val="458A2D71"/>
    <w:rsid w:val="45992FB4"/>
    <w:rsid w:val="46476EB4"/>
    <w:rsid w:val="47392CA0"/>
    <w:rsid w:val="47FB7F56"/>
    <w:rsid w:val="48AF3B53"/>
    <w:rsid w:val="4A1672C9"/>
    <w:rsid w:val="4AFF1B0B"/>
    <w:rsid w:val="4CF431C6"/>
    <w:rsid w:val="4D3D691B"/>
    <w:rsid w:val="4E971C98"/>
    <w:rsid w:val="509176A9"/>
    <w:rsid w:val="50DD17B8"/>
    <w:rsid w:val="51E67581"/>
    <w:rsid w:val="52081BED"/>
    <w:rsid w:val="53566988"/>
    <w:rsid w:val="535B3F9E"/>
    <w:rsid w:val="555667CB"/>
    <w:rsid w:val="56815ACA"/>
    <w:rsid w:val="58262DCD"/>
    <w:rsid w:val="58D00F8B"/>
    <w:rsid w:val="5A2F0C9A"/>
    <w:rsid w:val="5BFE196B"/>
    <w:rsid w:val="5DCD3CEB"/>
    <w:rsid w:val="5EA462DC"/>
    <w:rsid w:val="5FAA6092"/>
    <w:rsid w:val="5FB962D5"/>
    <w:rsid w:val="5FC666B6"/>
    <w:rsid w:val="6008725C"/>
    <w:rsid w:val="614B38A4"/>
    <w:rsid w:val="6155027F"/>
    <w:rsid w:val="61B431F8"/>
    <w:rsid w:val="61F53810"/>
    <w:rsid w:val="666F3B91"/>
    <w:rsid w:val="688D02FE"/>
    <w:rsid w:val="68D51CA5"/>
    <w:rsid w:val="68E44387"/>
    <w:rsid w:val="693370F8"/>
    <w:rsid w:val="696E0130"/>
    <w:rsid w:val="69F745C9"/>
    <w:rsid w:val="69FC398E"/>
    <w:rsid w:val="6B0A032C"/>
    <w:rsid w:val="6B653DC7"/>
    <w:rsid w:val="6CAD0F6F"/>
    <w:rsid w:val="70310109"/>
    <w:rsid w:val="70B07280"/>
    <w:rsid w:val="70FE448F"/>
    <w:rsid w:val="71EC42E8"/>
    <w:rsid w:val="72802C82"/>
    <w:rsid w:val="72C60FDD"/>
    <w:rsid w:val="735C36EF"/>
    <w:rsid w:val="77AF0B7C"/>
    <w:rsid w:val="78623556"/>
    <w:rsid w:val="7AA65250"/>
    <w:rsid w:val="7C1728A9"/>
    <w:rsid w:val="7C354905"/>
    <w:rsid w:val="7E4E00D8"/>
    <w:rsid w:val="7F2C0419"/>
    <w:rsid w:val="7F65392B"/>
    <w:rsid w:val="7FF56A5D"/>
    <w:rsid w:val="BBFB119E"/>
    <w:rsid w:val="BE5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autoRedefine/>
    <w:qFormat/>
    <w:uiPriority w:val="22"/>
    <w:rPr>
      <w:b/>
      <w:bCs/>
    </w:rPr>
  </w:style>
  <w:style w:type="paragraph" w:styleId="8">
    <w:name w:val="List Paragraph"/>
    <w:basedOn w:val="1"/>
    <w:qFormat/>
    <w:uiPriority w:val="99"/>
    <w:pPr>
      <w:widowControl/>
      <w:ind w:firstLine="420" w:firstLineChars="200"/>
    </w:pPr>
    <w:rPr>
      <w:szCs w:val="22"/>
    </w:rPr>
  </w:style>
  <w:style w:type="character" w:customStyle="1" w:styleId="9">
    <w:name w:val="页眉 字符"/>
    <w:basedOn w:val="6"/>
    <w:link w:val="3"/>
    <w:autoRedefine/>
    <w:qFormat/>
    <w:uiPriority w:val="0"/>
    <w:rPr>
      <w:kern w:val="2"/>
      <w:sz w:val="18"/>
      <w:szCs w:val="18"/>
    </w:rPr>
  </w:style>
  <w:style w:type="character" w:customStyle="1" w:styleId="10">
    <w:name w:val="页脚 字符"/>
    <w:basedOn w:val="6"/>
    <w:link w:val="2"/>
    <w:autoRedefine/>
    <w:qFormat/>
    <w:uiPriority w:val="0"/>
    <w:rPr>
      <w:kern w:val="2"/>
      <w:sz w:val="18"/>
      <w:szCs w:val="18"/>
    </w:rPr>
  </w:style>
  <w:style w:type="paragraph" w:customStyle="1" w:styleId="11">
    <w:name w:val="列出段落1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svg"/><Relationship Id="rId7"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2507</Words>
  <Characters>2543</Characters>
  <Lines>25</Lines>
  <Paragraphs>7</Paragraphs>
  <TotalTime>41</TotalTime>
  <ScaleCrop>false</ScaleCrop>
  <LinksUpToDate>false</LinksUpToDate>
  <CharactersWithSpaces>2560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2023-11-03T16:46:00Z</dcterms:created>
  <dc:creator>李律师</dc:creator>
  <cp:lastModifiedBy>Yan</cp:lastModifiedBy>
  <dcterms:modified xsi:type="dcterms:W3CDTF">2025-07-02T07:10:45Z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037B6811A448499F97641DC077FC2264_13</vt:lpwstr>
  </property>
  <property fmtid="{D5CDD505-2E9C-101B-9397-08002B2CF9AE}" pid="4" name="KSOTemplateDocerSaveRecord">
    <vt:lpwstr>eyJoZGlkIjoiYjgwMTUwZjk3YjY4NWY1ZGM3ZWRiNjcyZTMwMmI2NzgiLCJ1c2VySWQiOiIxMDgxNjIyNjk3In0=</vt:lpwstr>
  </property>
</Properties>
</file>