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0004A6">
      <w:pPr>
        <w:snapToGrid w:val="0"/>
        <w:rPr>
          <w:rFonts w:hint="eastAsia" w:ascii="微软雅黑" w:hAnsi="微软雅黑" w:eastAsia="微软雅黑"/>
          <w:sz w:val="20"/>
          <w:szCs w:val="20"/>
        </w:rPr>
      </w:pPr>
      <w:bookmarkStart w:id="0" w:name="_Hlk91793999"/>
      <w:bookmarkEnd w:id="0"/>
    </w:p>
    <w:p w14:paraId="56C116EB">
      <w:pPr>
        <w:snapToGrid w:val="0"/>
        <w:jc w:val="center"/>
        <w:rPr>
          <w:rFonts w:hint="eastAsia" w:ascii="微软雅黑" w:hAnsi="微软雅黑" w:eastAsia="微软雅黑" w:cs="Times New Roman"/>
          <w:color w:val="404040" w:themeColor="text1" w:themeTint="BF"/>
          <w:sz w:val="44"/>
          <w:szCs w:val="44"/>
          <w14:textFill>
            <w14:solidFill>
              <w14:schemeClr w14:val="tx1">
                <w14:lumMod w14:val="75000"/>
                <w14:lumOff w14:val="25000"/>
              </w14:schemeClr>
            </w14:solidFill>
          </w14:textFill>
        </w:rPr>
      </w:pPr>
      <w:r>
        <w:rPr>
          <w:rFonts w:hint="eastAsia" w:ascii="微软雅黑" w:hAnsi="微软雅黑" w:eastAsia="微软雅黑" w:cs="Times New Roman"/>
          <w:color w:val="404040" w:themeColor="text1" w:themeTint="BF"/>
          <w:sz w:val="44"/>
          <w:szCs w:val="44"/>
          <w14:textFill>
            <w14:solidFill>
              <w14:schemeClr w14:val="tx1">
                <w14:lumMod w14:val="75000"/>
                <w14:lumOff w14:val="25000"/>
              </w14:schemeClr>
            </w14:solidFill>
          </w14:textFill>
        </w:rPr>
        <w:t>学德鲁克：管理者与组织（管理协同篇）</w:t>
      </w:r>
      <w:r>
        <w:rPr>
          <w:rFonts w:hint="eastAsia" w:ascii="微软雅黑" w:hAnsi="微软雅黑" w:eastAsia="微软雅黑" w:cs="Times New Roman"/>
          <w:color w:val="404040" w:themeColor="text1" w:themeTint="BF"/>
          <w:sz w:val="44"/>
          <w:szCs w:val="44"/>
          <w14:textFill>
            <w14:solidFill>
              <w14:schemeClr w14:val="tx1">
                <w14:lumMod w14:val="75000"/>
                <w14:lumOff w14:val="25000"/>
              </w14:schemeClr>
            </w14:solidFill>
          </w14:textFill>
        </w:rPr>
        <w:tab/>
      </w:r>
    </w:p>
    <w:p w14:paraId="65176FC4">
      <w:pPr>
        <w:snapToGrid w:val="0"/>
        <w:jc w:val="center"/>
        <w:rPr>
          <w:rFonts w:ascii="Arial" w:hAnsi="Arial" w:cs="Arial"/>
          <w:color w:val="D6D6D6"/>
          <w:sz w:val="24"/>
          <w:szCs w:val="24"/>
        </w:rPr>
      </w:pPr>
      <w:r>
        <w:rPr>
          <w:rFonts w:hint="eastAsia" w:ascii="Arial" w:hAnsi="Arial" w:cs="Arial"/>
          <w:color w:val="D6D6D6"/>
          <w:sz w:val="24"/>
          <w:szCs w:val="24"/>
        </w:rPr>
        <w:t>Managers and Organizations</w:t>
      </w:r>
    </w:p>
    <w:p w14:paraId="01F5F64A">
      <w:pPr>
        <w:snapToGrid w:val="0"/>
        <w:rPr>
          <w:rFonts w:hint="eastAsia" w:ascii="微软雅黑" w:hAnsi="微软雅黑" w:eastAsia="微软雅黑"/>
          <w:sz w:val="20"/>
          <w:szCs w:val="20"/>
        </w:rPr>
      </w:pPr>
    </w:p>
    <w:tbl>
      <w:tblPr>
        <w:tblStyle w:val="6"/>
        <w:tblW w:w="0" w:type="auto"/>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2434"/>
        <w:gridCol w:w="2434"/>
        <w:gridCol w:w="2434"/>
        <w:gridCol w:w="2434"/>
      </w:tblGrid>
      <w:tr w14:paraId="34226518">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538" w:hRule="atLeast"/>
        </w:trPr>
        <w:tc>
          <w:tcPr>
            <w:tcW w:w="2434" w:type="dxa"/>
            <w:shd w:val="clear" w:color="auto" w:fill="2E74B5"/>
            <w:vAlign w:val="center"/>
          </w:tcPr>
          <w:p w14:paraId="3E6B30FC">
            <w:pPr>
              <w:snapToGrid w:val="0"/>
              <w:ind w:left="210" w:leftChars="100"/>
              <w:jc w:val="left"/>
              <w:rPr>
                <w:rFonts w:hint="eastAsia" w:ascii="微软雅黑" w:hAnsi="微软雅黑" w:eastAsia="微软雅黑"/>
                <w:color w:val="FFFFFF" w:themeColor="background1"/>
                <w:sz w:val="20"/>
                <w:szCs w:val="20"/>
                <w14:textFill>
                  <w14:solidFill>
                    <w14:schemeClr w14:val="bg1"/>
                  </w14:solidFill>
                </w14:textFill>
              </w:rPr>
            </w:pPr>
            <w:r>
              <w:rPr>
                <w:rFonts w:hint="eastAsia" w:ascii="微软雅黑" w:hAnsi="微软雅黑" w:eastAsia="微软雅黑" w:cs="宋体"/>
                <w:b/>
                <w:bCs/>
                <w:color w:val="FFFFFF" w:themeColor="background1"/>
                <w:kern w:val="0"/>
                <w:sz w:val="24"/>
                <w:szCs w:val="24"/>
                <w14:textFill>
                  <w14:solidFill>
                    <w14:schemeClr w14:val="bg1"/>
                  </w14:solidFill>
                </w14:textFill>
              </w:rPr>
              <w:t>日期</w:t>
            </w:r>
            <w:r>
              <w:rPr>
                <w:rFonts w:ascii="微软雅黑" w:hAnsi="微软雅黑" w:eastAsia="微软雅黑" w:cs="宋体"/>
                <w:b/>
                <w:bCs/>
                <w:color w:val="FFFFFF" w:themeColor="background1"/>
                <w:kern w:val="0"/>
                <w:sz w:val="24"/>
                <w:szCs w:val="24"/>
                <w14:textFill>
                  <w14:solidFill>
                    <w14:schemeClr w14:val="bg1"/>
                  </w14:solidFill>
                </w14:textFill>
              </w:rPr>
              <w:t>/</w:t>
            </w:r>
            <w:r>
              <w:rPr>
                <w:rFonts w:hint="eastAsia" w:ascii="微软雅黑" w:hAnsi="微软雅黑" w:eastAsia="微软雅黑" w:cs="宋体"/>
                <w:b/>
                <w:bCs/>
                <w:color w:val="FFFFFF" w:themeColor="background1"/>
                <w:kern w:val="0"/>
                <w:sz w:val="24"/>
                <w:szCs w:val="24"/>
                <w14:textFill>
                  <w14:solidFill>
                    <w14:schemeClr w14:val="bg1"/>
                  </w14:solidFill>
                </w14:textFill>
              </w:rPr>
              <w:t>Date</w:t>
            </w:r>
          </w:p>
        </w:tc>
        <w:tc>
          <w:tcPr>
            <w:tcW w:w="7302" w:type="dxa"/>
            <w:gridSpan w:val="3"/>
            <w:vAlign w:val="center"/>
          </w:tcPr>
          <w:p w14:paraId="3C34637A">
            <w:pPr>
              <w:snapToGrid w:val="0"/>
              <w:rPr>
                <w:rFonts w:hint="eastAsia" w:ascii="微软雅黑" w:hAnsi="微软雅黑" w:eastAsia="微软雅黑"/>
                <w:sz w:val="20"/>
                <w:szCs w:val="20"/>
              </w:rPr>
            </w:pPr>
            <w:r>
              <w:rPr>
                <w:rFonts w:hint="eastAsia" w:ascii="微软雅黑" w:hAnsi="微软雅黑" w:eastAsia="微软雅黑" w:cs="宋体"/>
                <w:bCs/>
                <w:color w:val="404040" w:themeColor="text1" w:themeTint="BF"/>
                <w:kern w:val="0"/>
                <w:sz w:val="24"/>
                <w:szCs w:val="24"/>
                <w14:textFill>
                  <w14:solidFill>
                    <w14:schemeClr w14:val="tx1">
                      <w14:lumMod w14:val="75000"/>
                      <w14:lumOff w14:val="25000"/>
                    </w14:schemeClr>
                  </w14:solidFill>
                </w14:textFill>
              </w:rPr>
              <w:t>2025年05月16日-17日  深圳</w:t>
            </w:r>
          </w:p>
        </w:tc>
      </w:tr>
      <w:tr w14:paraId="54F581CB">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561" w:hRule="atLeast"/>
        </w:trPr>
        <w:tc>
          <w:tcPr>
            <w:tcW w:w="2434" w:type="dxa"/>
            <w:shd w:val="clear" w:color="auto" w:fill="2E74B5"/>
            <w:vAlign w:val="center"/>
          </w:tcPr>
          <w:p w14:paraId="24B74CDE">
            <w:pPr>
              <w:snapToGrid w:val="0"/>
              <w:ind w:left="210" w:leftChars="100"/>
              <w:jc w:val="left"/>
              <w:rPr>
                <w:rFonts w:hint="eastAsia" w:ascii="微软雅黑" w:hAnsi="微软雅黑" w:eastAsia="微软雅黑"/>
                <w:sz w:val="20"/>
                <w:szCs w:val="20"/>
              </w:rPr>
            </w:pPr>
            <w:r>
              <w:rPr>
                <w:rFonts w:hint="eastAsia" w:ascii="微软雅黑" w:hAnsi="微软雅黑" w:eastAsia="微软雅黑" w:cs="宋体"/>
                <w:b/>
                <w:bCs/>
                <w:color w:val="FFFFFF" w:themeColor="background1"/>
                <w:kern w:val="0"/>
                <w:sz w:val="24"/>
                <w:szCs w:val="24"/>
                <w14:textFill>
                  <w14:solidFill>
                    <w14:schemeClr w14:val="bg1"/>
                  </w14:solidFill>
                </w14:textFill>
              </w:rPr>
              <w:t>讲师</w:t>
            </w:r>
            <w:r>
              <w:rPr>
                <w:rFonts w:ascii="微软雅黑" w:hAnsi="微软雅黑" w:eastAsia="微软雅黑" w:cs="宋体"/>
                <w:b/>
                <w:bCs/>
                <w:color w:val="FFFFFF" w:themeColor="background1"/>
                <w:kern w:val="0"/>
                <w:sz w:val="24"/>
                <w:szCs w:val="24"/>
                <w14:textFill>
                  <w14:solidFill>
                    <w14:schemeClr w14:val="bg1"/>
                  </w14:solidFill>
                </w14:textFill>
              </w:rPr>
              <w:t>/Lecturer</w:t>
            </w:r>
          </w:p>
        </w:tc>
        <w:tc>
          <w:tcPr>
            <w:tcW w:w="2434" w:type="dxa"/>
            <w:vAlign w:val="center"/>
          </w:tcPr>
          <w:p w14:paraId="14E3DF68">
            <w:pPr>
              <w:snapToGrid w:val="0"/>
              <w:jc w:val="center"/>
              <w:rPr>
                <w:rFonts w:hint="eastAsia" w:ascii="微软雅黑" w:hAnsi="微软雅黑" w:eastAsia="微软雅黑"/>
                <w:sz w:val="20"/>
                <w:szCs w:val="20"/>
              </w:rPr>
            </w:pPr>
            <w:r>
              <w:rPr>
                <w:rFonts w:hint="eastAsia" w:ascii="微软雅黑" w:hAnsi="微软雅黑" w:eastAsia="微软雅黑" w:cs="宋体"/>
                <w:bCs/>
                <w:color w:val="404040" w:themeColor="text1" w:themeTint="BF"/>
                <w:kern w:val="0"/>
                <w:sz w:val="24"/>
                <w:szCs w:val="24"/>
                <w14:textFill>
                  <w14:solidFill>
                    <w14:schemeClr w14:val="tx1">
                      <w14:lumMod w14:val="75000"/>
                      <w14:lumOff w14:val="25000"/>
                    </w14:schemeClr>
                  </w14:solidFill>
                </w14:textFill>
              </w:rPr>
              <w:t>何老师</w:t>
            </w:r>
          </w:p>
        </w:tc>
        <w:tc>
          <w:tcPr>
            <w:tcW w:w="2434" w:type="dxa"/>
            <w:shd w:val="clear" w:color="auto" w:fill="2E74B5"/>
            <w:vAlign w:val="center"/>
          </w:tcPr>
          <w:p w14:paraId="6A73E587">
            <w:pPr>
              <w:snapToGrid w:val="0"/>
              <w:ind w:left="210" w:leftChars="100"/>
              <w:jc w:val="left"/>
              <w:rPr>
                <w:rFonts w:hint="eastAsia" w:ascii="微软雅黑" w:hAnsi="微软雅黑" w:eastAsia="微软雅黑"/>
                <w:color w:val="FFFFFF" w:themeColor="background1"/>
                <w:sz w:val="20"/>
                <w:szCs w:val="20"/>
                <w14:textFill>
                  <w14:solidFill>
                    <w14:schemeClr w14:val="bg1"/>
                  </w14:solidFill>
                </w14:textFill>
              </w:rPr>
            </w:pPr>
            <w:r>
              <w:rPr>
                <w:rFonts w:hint="eastAsia" w:ascii="微软雅黑" w:hAnsi="微软雅黑" w:eastAsia="微软雅黑" w:cs="宋体"/>
                <w:b/>
                <w:bCs/>
                <w:color w:val="FFFFFF" w:themeColor="background1"/>
                <w:kern w:val="0"/>
                <w:sz w:val="24"/>
                <w:szCs w:val="24"/>
                <w14:textFill>
                  <w14:solidFill>
                    <w14:schemeClr w14:val="bg1"/>
                  </w14:solidFill>
                </w14:textFill>
              </w:rPr>
              <w:t>费用</w:t>
            </w:r>
            <w:r>
              <w:rPr>
                <w:rFonts w:ascii="微软雅黑" w:hAnsi="微软雅黑" w:eastAsia="微软雅黑" w:cs="宋体"/>
                <w:b/>
                <w:bCs/>
                <w:color w:val="FFFFFF" w:themeColor="background1"/>
                <w:kern w:val="0"/>
                <w:sz w:val="24"/>
                <w:szCs w:val="24"/>
                <w14:textFill>
                  <w14:solidFill>
                    <w14:schemeClr w14:val="bg1"/>
                  </w14:solidFill>
                </w14:textFill>
              </w:rPr>
              <w:t>/Price</w:t>
            </w:r>
          </w:p>
        </w:tc>
        <w:tc>
          <w:tcPr>
            <w:tcW w:w="2434" w:type="dxa"/>
            <w:vAlign w:val="center"/>
          </w:tcPr>
          <w:p w14:paraId="65FD6A82">
            <w:pPr>
              <w:snapToGrid w:val="0"/>
              <w:jc w:val="center"/>
              <w:rPr>
                <w:rFonts w:hint="eastAsia" w:ascii="微软雅黑" w:hAnsi="微软雅黑" w:eastAsia="微软雅黑"/>
                <w:sz w:val="20"/>
                <w:szCs w:val="20"/>
              </w:rPr>
            </w:pPr>
            <w:r>
              <w:rPr>
                <w:rFonts w:hint="eastAsia" w:ascii="微软雅黑" w:hAnsi="微软雅黑" w:eastAsia="微软雅黑" w:cs="宋体"/>
                <w:bCs/>
                <w:color w:val="404040" w:themeColor="text1" w:themeTint="BF"/>
                <w:kern w:val="0"/>
                <w:sz w:val="24"/>
                <w:szCs w:val="24"/>
                <w14:textFill>
                  <w14:solidFill>
                    <w14:schemeClr w14:val="tx1">
                      <w14:lumMod w14:val="75000"/>
                      <w14:lumOff w14:val="25000"/>
                    </w14:schemeClr>
                  </w14:solidFill>
                </w14:textFill>
              </w:rPr>
              <w:t>¥5800元</w:t>
            </w:r>
            <w:r>
              <w:rPr>
                <w:rFonts w:ascii="微软雅黑" w:hAnsi="微软雅黑" w:eastAsia="微软雅黑" w:cs="宋体"/>
                <w:bCs/>
                <w:color w:val="404040" w:themeColor="text1" w:themeTint="BF"/>
                <w:kern w:val="0"/>
                <w:sz w:val="24"/>
                <w:szCs w:val="24"/>
                <w14:textFill>
                  <w14:solidFill>
                    <w14:schemeClr w14:val="tx1">
                      <w14:lumMod w14:val="75000"/>
                      <w14:lumOff w14:val="25000"/>
                    </w14:schemeClr>
                  </w14:solidFill>
                </w14:textFill>
              </w:rPr>
              <w:t>/</w:t>
            </w:r>
            <w:r>
              <w:rPr>
                <w:rFonts w:hint="eastAsia" w:ascii="微软雅黑" w:hAnsi="微软雅黑" w:eastAsia="微软雅黑" w:cs="宋体"/>
                <w:bCs/>
                <w:color w:val="404040" w:themeColor="text1" w:themeTint="BF"/>
                <w:kern w:val="0"/>
                <w:sz w:val="24"/>
                <w:szCs w:val="24"/>
                <w14:textFill>
                  <w14:solidFill>
                    <w14:schemeClr w14:val="tx1">
                      <w14:lumMod w14:val="75000"/>
                      <w14:lumOff w14:val="25000"/>
                    </w14:schemeClr>
                  </w14:solidFill>
                </w14:textFill>
              </w:rPr>
              <w:t>人</w:t>
            </w:r>
          </w:p>
        </w:tc>
      </w:tr>
    </w:tbl>
    <w:p w14:paraId="7B54AA78">
      <w:pPr>
        <w:snapToGrid w:val="0"/>
        <w:rPr>
          <w:rFonts w:hint="eastAsia" w:ascii="微软雅黑" w:hAnsi="微软雅黑" w:eastAsia="微软雅黑"/>
          <w:sz w:val="20"/>
          <w:szCs w:val="20"/>
        </w:rPr>
      </w:pPr>
    </w:p>
    <w:p w14:paraId="733B1992">
      <w:pPr>
        <w:snapToGrid w:val="0"/>
        <w:spacing w:line="288" w:lineRule="auto"/>
        <w:rPr>
          <w:rFonts w:hint="eastAsia" w:ascii="微软雅黑" w:hAnsi="微软雅黑" w:eastAsia="微软雅黑" w:cs="微软雅黑"/>
          <w:color w:val="404040" w:themeColor="text1" w:themeTint="BF"/>
          <w:kern w:val="0"/>
          <w:sz w:val="20"/>
          <w:szCs w:val="20"/>
          <w14:textFill>
            <w14:solidFill>
              <w14:schemeClr w14:val="tx1">
                <w14:lumMod w14:val="75000"/>
                <w14:lumOff w14:val="25000"/>
              </w14:schemeClr>
            </w14:solidFill>
          </w14:textFill>
        </w:rPr>
      </w:pPr>
    </w:p>
    <w:p w14:paraId="68BFEEF7">
      <w:pPr>
        <w:snapToGrid w:val="0"/>
        <w:rPr>
          <w:rFonts w:hint="eastAsia" w:ascii="微软雅黑" w:hAnsi="微软雅黑" w:eastAsia="微软雅黑" w:cs="微软雅黑"/>
          <w:color w:val="2E74B5"/>
          <w:kern w:val="0"/>
          <w:sz w:val="20"/>
          <w:szCs w:val="20"/>
        </w:rPr>
      </w:pPr>
      <w:r>
        <w:rPr>
          <w:rFonts w:hint="eastAsia" w:ascii="微软雅黑" w:hAnsi="微软雅黑" w:eastAsia="微软雅黑" w:cs="宋体"/>
          <w:b/>
          <w:bCs/>
          <w:color w:val="2E74B5"/>
          <w:kern w:val="0"/>
          <w:sz w:val="26"/>
          <w:szCs w:val="26"/>
        </w:rPr>
        <w:t>其他排期/</w:t>
      </w:r>
      <w:r>
        <w:rPr>
          <w:rFonts w:ascii="微软雅黑" w:hAnsi="微软雅黑" w:eastAsia="微软雅黑" w:cs="宋体"/>
          <w:b/>
          <w:bCs/>
          <w:color w:val="2E74B5"/>
          <w:kern w:val="0"/>
          <w:sz w:val="26"/>
          <w:szCs w:val="26"/>
        </w:rPr>
        <w:t>Scheduling</w:t>
      </w:r>
    </w:p>
    <w:p w14:paraId="2C8EB2C3">
      <w:pPr>
        <w:rPr>
          <w:rFonts w:hint="eastAsia" w:ascii="微软雅黑" w:hAnsi="微软雅黑" w:eastAsia="微软雅黑" w:cs="微软雅黑"/>
          <w:bCs/>
          <w:color w:val="000000"/>
          <w:sz w:val="20"/>
        </w:rPr>
      </w:pPr>
      <w:r>
        <w:rPr>
          <w:rFonts w:hint="eastAsia" w:ascii="微软雅黑" w:hAnsi="微软雅黑" w:eastAsia="微软雅黑" w:cs="微软雅黑"/>
          <w:bCs/>
          <w:color w:val="000000"/>
          <w:sz w:val="20"/>
        </w:rPr>
        <w:t>深圳：2025年05月16日-17日（何老师）     |     深圳：2025年10月17日-18日（何老师）</w:t>
      </w:r>
    </w:p>
    <w:p w14:paraId="4A98C1E3">
      <w:pPr>
        <w:rPr>
          <w:rFonts w:hint="eastAsia"/>
        </w:rPr>
      </w:pPr>
      <w:bookmarkStart w:id="1" w:name="_GoBack"/>
      <w:bookmarkEnd w:id="1"/>
    </w:p>
    <w:p w14:paraId="54BE78FA"/>
    <w:p w14:paraId="0D73F0FE">
      <w:r>
        <w:rPr>
          <w:rFonts w:ascii="微软雅黑" w:hAnsi="微软雅黑" w:eastAsia="微软雅黑" w:cs="微软雅黑"/>
          <w:b/>
          <w:color w:val="2E74B5"/>
          <w:sz w:val="26"/>
        </w:rPr>
        <w:t>课程概述/Overview</w:t>
      </w:r>
    </w:p>
    <w:p w14:paraId="09F69DF8">
      <w:r>
        <w:rPr>
          <w:rFonts w:ascii="微软雅黑" w:hAnsi="微软雅黑" w:eastAsia="微软雅黑" w:cs="微软雅黑"/>
          <w:b/>
          <w:color w:val="000000"/>
          <w:sz w:val="22"/>
        </w:rPr>
        <w:t>——实现团队更高绩效的必修课</w:t>
      </w:r>
    </w:p>
    <w:p w14:paraId="2B28714B">
      <w:r>
        <w:rPr>
          <w:rFonts w:ascii="微软雅黑" w:hAnsi="微软雅黑" w:eastAsia="微软雅黑" w:cs="微软雅黑"/>
          <w:sz w:val="20"/>
        </w:rPr>
        <w:t>管理者的素质和工作状况决定着企业的成败，甚至决定着企业的生存。因为管理人员的素质和工作能力是一家企业在竞争中唯一能够拥有的有效的优势。</w:t>
      </w:r>
    </w:p>
    <w:p w14:paraId="3D66DCAE">
      <w:r>
        <w:rPr>
          <w:rFonts w:ascii="微软雅黑" w:hAnsi="微软雅黑" w:eastAsia="微软雅黑" w:cs="微软雅黑"/>
          <w:sz w:val="20"/>
        </w:rPr>
        <w:t xml:space="preserve">                                                     —— 彼得·德鲁克</w:t>
      </w:r>
    </w:p>
    <w:p w14:paraId="2E8D148B"/>
    <w:p w14:paraId="23ACC5C4"/>
    <w:p w14:paraId="4B1BDC03">
      <w:r>
        <w:rPr>
          <w:rFonts w:ascii="微软雅黑" w:hAnsi="微软雅黑" w:eastAsia="微软雅黑" w:cs="微软雅黑"/>
          <w:b/>
          <w:color w:val="000000"/>
          <w:sz w:val="22"/>
        </w:rPr>
        <w:t>课程导语</w:t>
      </w:r>
    </w:p>
    <w:p w14:paraId="6B5EACF5">
      <w:r>
        <w:rPr>
          <w:rFonts w:ascii="微软雅黑" w:hAnsi="微软雅黑" w:eastAsia="微软雅黑" w:cs="微软雅黑"/>
          <w:sz w:val="20"/>
        </w:rPr>
        <w:t>本课程侧重管理者的功能性任务，帮助管理者认识到如何协调自身与组织内各方面的关系，使其在组织中少受挫折、有所成就，并帮助组织统一管理思想、有效辅佐上司、促进跨部门协作、有效激励部属，从而提高组织绩效，同时使个人及团队的价值得以充分体现。</w:t>
      </w:r>
    </w:p>
    <w:p w14:paraId="13F7C66F"/>
    <w:p w14:paraId="7066259A"/>
    <w:p w14:paraId="16D0BDB8">
      <w:r>
        <w:rPr>
          <w:rFonts w:ascii="微软雅黑" w:hAnsi="微软雅黑" w:eastAsia="微软雅黑" w:cs="微软雅黑"/>
          <w:b/>
          <w:color w:val="000000"/>
          <w:sz w:val="22"/>
        </w:rPr>
        <w:t>授课方式</w:t>
      </w:r>
    </w:p>
    <w:p w14:paraId="73BB1EF1">
      <w:r>
        <w:rPr>
          <w:rFonts w:ascii="微软雅黑" w:hAnsi="微软雅黑" w:eastAsia="微软雅黑" w:cs="微软雅黑"/>
          <w:sz w:val="20"/>
        </w:rPr>
        <w:t>教学内容与德鲁克管理思想融会贯通，采用互动、启发式案例教学，学员一起交流探讨工作中的管理问题。</w:t>
      </w:r>
    </w:p>
    <w:p w14:paraId="4D6A25EE"/>
    <w:p w14:paraId="30E93142"/>
    <w:p w14:paraId="5065AEF2">
      <w:r>
        <w:rPr>
          <w:rFonts w:ascii="微软雅黑" w:hAnsi="微软雅黑" w:eastAsia="微软雅黑" w:cs="微软雅黑"/>
          <w:b/>
          <w:color w:val="000000"/>
          <w:sz w:val="22"/>
        </w:rPr>
        <w:t>课程收益</w:t>
      </w:r>
    </w:p>
    <w:p w14:paraId="17AE3409">
      <w:r>
        <w:rPr>
          <w:rFonts w:ascii="微软雅黑" w:hAnsi="微软雅黑" w:eastAsia="微软雅黑" w:cs="微软雅黑"/>
          <w:sz w:val="20"/>
        </w:rPr>
        <w:t>1.</w:t>
      </w:r>
      <w:r>
        <w:rPr>
          <w:rFonts w:ascii="微软雅黑" w:hAnsi="微软雅黑" w:eastAsia="微软雅黑" w:cs="微软雅黑"/>
          <w:sz w:val="20"/>
        </w:rPr>
        <w:tab/>
      </w:r>
      <w:r>
        <w:rPr>
          <w:rFonts w:ascii="微软雅黑" w:hAnsi="微软雅黑" w:eastAsia="微软雅黑" w:cs="微软雅黑"/>
          <w:sz w:val="20"/>
        </w:rPr>
        <w:t>如何有效发挥管理者在组织中的效用，从而带来更大的价值和贡献；</w:t>
      </w:r>
    </w:p>
    <w:p w14:paraId="336E29E4">
      <w:r>
        <w:rPr>
          <w:rFonts w:ascii="微软雅黑" w:hAnsi="微软雅黑" w:eastAsia="微软雅黑" w:cs="微软雅黑"/>
          <w:sz w:val="20"/>
        </w:rPr>
        <w:t>2.</w:t>
      </w:r>
      <w:r>
        <w:rPr>
          <w:rFonts w:ascii="微软雅黑" w:hAnsi="微软雅黑" w:eastAsia="微软雅黑" w:cs="微软雅黑"/>
          <w:sz w:val="20"/>
        </w:rPr>
        <w:tab/>
      </w:r>
      <w:r>
        <w:rPr>
          <w:rFonts w:ascii="微软雅黑" w:hAnsi="微软雅黑" w:eastAsia="微软雅黑" w:cs="微软雅黑"/>
          <w:sz w:val="20"/>
        </w:rPr>
        <w:t>帮助管理者充分认识并正确理解个人与组织的关系；</w:t>
      </w:r>
    </w:p>
    <w:p w14:paraId="055A599A">
      <w:r>
        <w:rPr>
          <w:rFonts w:ascii="微软雅黑" w:hAnsi="微软雅黑" w:eastAsia="微软雅黑" w:cs="微软雅黑"/>
          <w:sz w:val="20"/>
        </w:rPr>
        <w:t>3.</w:t>
      </w:r>
      <w:r>
        <w:rPr>
          <w:rFonts w:ascii="微软雅黑" w:hAnsi="微软雅黑" w:eastAsia="微软雅黑" w:cs="微软雅黑"/>
          <w:sz w:val="20"/>
        </w:rPr>
        <w:tab/>
      </w:r>
      <w:r>
        <w:rPr>
          <w:rFonts w:ascii="微软雅黑" w:hAnsi="微软雅黑" w:eastAsia="微软雅黑" w:cs="微软雅黑"/>
          <w:sz w:val="20"/>
        </w:rPr>
        <w:t>掌握如何协调个人与组织各方面关系的技巧；</w:t>
      </w:r>
    </w:p>
    <w:p w14:paraId="0B5989EA">
      <w:r>
        <w:rPr>
          <w:rFonts w:ascii="微软雅黑" w:hAnsi="微软雅黑" w:eastAsia="微软雅黑" w:cs="微软雅黑"/>
          <w:sz w:val="20"/>
        </w:rPr>
        <w:t>4.</w:t>
      </w:r>
      <w:r>
        <w:rPr>
          <w:rFonts w:ascii="微软雅黑" w:hAnsi="微软雅黑" w:eastAsia="微软雅黑" w:cs="微软雅黑"/>
          <w:sz w:val="20"/>
        </w:rPr>
        <w:tab/>
      </w:r>
      <w:r>
        <w:rPr>
          <w:rFonts w:ascii="微软雅黑" w:hAnsi="微软雅黑" w:eastAsia="微软雅黑" w:cs="微软雅黑"/>
          <w:sz w:val="20"/>
        </w:rPr>
        <w:t>建立有效的组织价值观，使个人在组织中有所成长、有所成就；</w:t>
      </w:r>
    </w:p>
    <w:p w14:paraId="11231F17">
      <w:r>
        <w:rPr>
          <w:rFonts w:ascii="微软雅黑" w:hAnsi="微软雅黑" w:eastAsia="微软雅黑" w:cs="微软雅黑"/>
          <w:sz w:val="20"/>
        </w:rPr>
        <w:t>5.</w:t>
      </w:r>
      <w:r>
        <w:rPr>
          <w:rFonts w:ascii="微软雅黑" w:hAnsi="微软雅黑" w:eastAsia="微软雅黑" w:cs="微软雅黑"/>
          <w:sz w:val="20"/>
        </w:rPr>
        <w:tab/>
      </w:r>
      <w:r>
        <w:rPr>
          <w:rFonts w:ascii="微软雅黑" w:hAnsi="微软雅黑" w:eastAsia="微软雅黑" w:cs="微软雅黑"/>
          <w:sz w:val="20"/>
        </w:rPr>
        <w:t>帮助组织统一管理思想、促进内部沟通协作，完成组织绩效；</w:t>
      </w:r>
    </w:p>
    <w:p w14:paraId="1CDEC850">
      <w:r>
        <w:rPr>
          <w:rFonts w:ascii="微软雅黑" w:hAnsi="微软雅黑" w:eastAsia="微软雅黑" w:cs="微软雅黑"/>
          <w:sz w:val="20"/>
        </w:rPr>
        <w:t>6.</w:t>
      </w:r>
      <w:r>
        <w:rPr>
          <w:rFonts w:ascii="微软雅黑" w:hAnsi="微软雅黑" w:eastAsia="微软雅黑" w:cs="微软雅黑"/>
          <w:sz w:val="20"/>
        </w:rPr>
        <w:tab/>
      </w:r>
      <w:r>
        <w:rPr>
          <w:rFonts w:ascii="微软雅黑" w:hAnsi="微软雅黑" w:eastAsia="微软雅黑" w:cs="微软雅黑"/>
          <w:sz w:val="20"/>
        </w:rPr>
        <w:t>实现个人及组织真正意义上的互利和双赢。</w:t>
      </w:r>
    </w:p>
    <w:p w14:paraId="3B4A0686"/>
    <w:p w14:paraId="37A6EF7D"/>
    <w:p w14:paraId="1BD7F3B5">
      <w:r>
        <w:rPr>
          <w:rFonts w:ascii="微软雅黑" w:hAnsi="微软雅黑" w:eastAsia="微软雅黑" w:cs="微软雅黑"/>
          <w:b/>
          <w:color w:val="000000"/>
          <w:sz w:val="22"/>
        </w:rPr>
        <w:t>课程时长</w:t>
      </w:r>
    </w:p>
    <w:p w14:paraId="015A5725">
      <w:r>
        <w:rPr>
          <w:rFonts w:ascii="微软雅黑" w:hAnsi="微软雅黑" w:eastAsia="微软雅黑" w:cs="微软雅黑"/>
          <w:sz w:val="20"/>
        </w:rPr>
        <w:t>2天（12小时）</w:t>
      </w:r>
    </w:p>
    <w:p w14:paraId="4AFA26E2"/>
    <w:p w14:paraId="5246C182"/>
    <w:p w14:paraId="1D39205A">
      <w:r>
        <w:rPr>
          <w:rFonts w:ascii="微软雅黑" w:hAnsi="微软雅黑" w:eastAsia="微软雅黑" w:cs="微软雅黑"/>
          <w:b/>
          <w:color w:val="2E74B5"/>
          <w:sz w:val="26"/>
        </w:rPr>
        <w:t>课程大纲/Outline</w:t>
      </w:r>
    </w:p>
    <w:p w14:paraId="7BE539E0">
      <w:r>
        <w:rPr>
          <w:rFonts w:ascii="微软雅黑" w:hAnsi="微软雅黑" w:eastAsia="微软雅黑" w:cs="微软雅黑"/>
          <w:b/>
          <w:color w:val="000000"/>
          <w:sz w:val="22"/>
        </w:rPr>
        <w:t>一、辅佐上司——让上司的长处产出生产力</w:t>
      </w:r>
    </w:p>
    <w:p w14:paraId="59755801">
      <w:r>
        <w:rPr>
          <w:rFonts w:ascii="微软雅黑" w:hAnsi="微软雅黑" w:eastAsia="微软雅黑" w:cs="微软雅黑"/>
          <w:sz w:val="20"/>
        </w:rPr>
        <w:t>1.</w:t>
      </w:r>
      <w:r>
        <w:rPr>
          <w:rFonts w:ascii="微软雅黑" w:hAnsi="微软雅黑" w:eastAsia="微软雅黑" w:cs="微软雅黑"/>
          <w:sz w:val="20"/>
        </w:rPr>
        <w:tab/>
      </w:r>
      <w:r>
        <w:rPr>
          <w:rFonts w:ascii="微软雅黑" w:hAnsi="微软雅黑" w:eastAsia="微软雅黑" w:cs="微软雅黑"/>
          <w:sz w:val="20"/>
        </w:rPr>
        <w:t>与上司相处的典型问题：这么好的建议为什么上司不接受</w:t>
      </w:r>
    </w:p>
    <w:p w14:paraId="129461EA">
      <w:r>
        <w:rPr>
          <w:rFonts w:ascii="微软雅黑" w:hAnsi="微软雅黑" w:eastAsia="微软雅黑" w:cs="微软雅黑"/>
          <w:sz w:val="20"/>
        </w:rPr>
        <w:t>2.</w:t>
      </w:r>
      <w:r>
        <w:rPr>
          <w:rFonts w:ascii="微软雅黑" w:hAnsi="微软雅黑" w:eastAsia="微软雅黑" w:cs="微软雅黑"/>
          <w:sz w:val="20"/>
        </w:rPr>
        <w:tab/>
      </w:r>
      <w:r>
        <w:rPr>
          <w:rFonts w:ascii="微软雅黑" w:hAnsi="微软雅黑" w:eastAsia="微软雅黑" w:cs="微软雅黑"/>
          <w:sz w:val="20"/>
        </w:rPr>
        <w:t>管理者的进阶认知：与上司建立共同目标，同启未来</w:t>
      </w:r>
    </w:p>
    <w:p w14:paraId="1287103E">
      <w:r>
        <w:rPr>
          <w:rFonts w:ascii="微软雅黑" w:hAnsi="微软雅黑" w:eastAsia="微软雅黑" w:cs="微软雅黑"/>
          <w:sz w:val="20"/>
        </w:rPr>
        <w:t>3.</w:t>
      </w:r>
      <w:r>
        <w:rPr>
          <w:rFonts w:ascii="微软雅黑" w:hAnsi="微软雅黑" w:eastAsia="微软雅黑" w:cs="微软雅黑"/>
          <w:sz w:val="20"/>
        </w:rPr>
        <w:tab/>
      </w:r>
      <w:r>
        <w:rPr>
          <w:rFonts w:ascii="微软雅黑" w:hAnsi="微软雅黑" w:eastAsia="微软雅黑" w:cs="微软雅黑"/>
          <w:sz w:val="20"/>
        </w:rPr>
        <w:t>如何影响上司，向上司推介建议的五步法</w:t>
      </w:r>
    </w:p>
    <w:p w14:paraId="2C476DA5">
      <w:r>
        <w:rPr>
          <w:rFonts w:ascii="微软雅黑" w:hAnsi="微软雅黑" w:eastAsia="微软雅黑" w:cs="微软雅黑"/>
          <w:sz w:val="20"/>
        </w:rPr>
        <w:t>4.</w:t>
      </w:r>
      <w:r>
        <w:rPr>
          <w:rFonts w:ascii="微软雅黑" w:hAnsi="微软雅黑" w:eastAsia="微软雅黑" w:cs="微软雅黑"/>
          <w:sz w:val="20"/>
        </w:rPr>
        <w:tab/>
      </w:r>
      <w:r>
        <w:rPr>
          <w:rFonts w:ascii="微软雅黑" w:hAnsi="微软雅黑" w:eastAsia="微软雅黑" w:cs="微软雅黑"/>
          <w:sz w:val="20"/>
        </w:rPr>
        <w:t>有效识别上司风格和行为特征，建立信任</w:t>
      </w:r>
    </w:p>
    <w:p w14:paraId="5CE30BEC">
      <w:r>
        <w:rPr>
          <w:rFonts w:ascii="微软雅黑" w:hAnsi="微软雅黑" w:eastAsia="微软雅黑" w:cs="微软雅黑"/>
          <w:sz w:val="20"/>
        </w:rPr>
        <w:t>5.</w:t>
      </w:r>
      <w:r>
        <w:rPr>
          <w:rFonts w:ascii="微软雅黑" w:hAnsi="微软雅黑" w:eastAsia="微软雅黑" w:cs="微软雅黑"/>
          <w:sz w:val="20"/>
        </w:rPr>
        <w:tab/>
      </w:r>
      <w:r>
        <w:rPr>
          <w:rFonts w:ascii="微软雅黑" w:hAnsi="微软雅黑" w:eastAsia="微软雅黑" w:cs="微软雅黑"/>
          <w:sz w:val="20"/>
        </w:rPr>
        <w:t>运用上司的长处，是下属工作卓有成效的关键</w:t>
      </w:r>
    </w:p>
    <w:p w14:paraId="228586BC"/>
    <w:p w14:paraId="6C4B5398"/>
    <w:p w14:paraId="226EB8AC">
      <w:r>
        <w:rPr>
          <w:rFonts w:ascii="微软雅黑" w:hAnsi="微软雅黑" w:eastAsia="微软雅黑" w:cs="微软雅黑"/>
          <w:b/>
          <w:color w:val="000000"/>
          <w:sz w:val="22"/>
        </w:rPr>
        <w:t>二、辅助同事——协同行动</w:t>
      </w:r>
    </w:p>
    <w:p w14:paraId="286CC37D">
      <w:r>
        <w:rPr>
          <w:rFonts w:ascii="微软雅黑" w:hAnsi="微软雅黑" w:eastAsia="微软雅黑" w:cs="微软雅黑"/>
          <w:sz w:val="20"/>
        </w:rPr>
        <w:t>1.</w:t>
      </w:r>
      <w:r>
        <w:rPr>
          <w:rFonts w:ascii="微软雅黑" w:hAnsi="微软雅黑" w:eastAsia="微软雅黑" w:cs="微软雅黑"/>
          <w:sz w:val="20"/>
        </w:rPr>
        <w:tab/>
      </w:r>
      <w:r>
        <w:rPr>
          <w:rFonts w:ascii="微软雅黑" w:hAnsi="微软雅黑" w:eastAsia="微软雅黑" w:cs="微软雅黑"/>
          <w:sz w:val="20"/>
        </w:rPr>
        <w:t>跨部门沟通的基石：能够为他人带来哪些产出</w:t>
      </w:r>
    </w:p>
    <w:p w14:paraId="47D90B83">
      <w:r>
        <w:rPr>
          <w:rFonts w:ascii="微软雅黑" w:hAnsi="微软雅黑" w:eastAsia="微软雅黑" w:cs="微软雅黑"/>
          <w:sz w:val="20"/>
        </w:rPr>
        <w:t>2.</w:t>
      </w:r>
      <w:r>
        <w:rPr>
          <w:rFonts w:ascii="微软雅黑" w:hAnsi="微软雅黑" w:eastAsia="微软雅黑" w:cs="微软雅黑"/>
          <w:sz w:val="20"/>
        </w:rPr>
        <w:tab/>
      </w:r>
      <w:r>
        <w:rPr>
          <w:rFonts w:ascii="微软雅黑" w:hAnsi="微软雅黑" w:eastAsia="微软雅黑" w:cs="微软雅黑"/>
          <w:sz w:val="20"/>
        </w:rPr>
        <w:t>建立基于贡献的人际关系</w:t>
      </w:r>
    </w:p>
    <w:p w14:paraId="3FC29495">
      <w:r>
        <w:rPr>
          <w:rFonts w:ascii="微软雅黑" w:hAnsi="微软雅黑" w:eastAsia="微软雅黑" w:cs="微软雅黑"/>
          <w:sz w:val="20"/>
        </w:rPr>
        <w:t>3.</w:t>
      </w:r>
      <w:r>
        <w:rPr>
          <w:rFonts w:ascii="微软雅黑" w:hAnsi="微软雅黑" w:eastAsia="微软雅黑" w:cs="微软雅黑"/>
          <w:sz w:val="20"/>
        </w:rPr>
        <w:tab/>
      </w:r>
      <w:r>
        <w:rPr>
          <w:rFonts w:ascii="微软雅黑" w:hAnsi="微软雅黑" w:eastAsia="微软雅黑" w:cs="微软雅黑"/>
          <w:sz w:val="20"/>
        </w:rPr>
        <w:t>从定位到方法：如何达成跨部门、跨专业的合作</w:t>
      </w:r>
    </w:p>
    <w:p w14:paraId="10A246CF">
      <w:r>
        <w:rPr>
          <w:rFonts w:ascii="微软雅黑" w:hAnsi="微软雅黑" w:eastAsia="微软雅黑" w:cs="微软雅黑"/>
          <w:sz w:val="20"/>
        </w:rPr>
        <w:t>4.</w:t>
      </w:r>
      <w:r>
        <w:rPr>
          <w:rFonts w:ascii="微软雅黑" w:hAnsi="微软雅黑" w:eastAsia="微软雅黑" w:cs="微软雅黑"/>
          <w:sz w:val="20"/>
        </w:rPr>
        <w:tab/>
      </w:r>
      <w:r>
        <w:rPr>
          <w:rFonts w:ascii="微软雅黑" w:hAnsi="微软雅黑" w:eastAsia="微软雅黑" w:cs="微软雅黑"/>
          <w:sz w:val="20"/>
        </w:rPr>
        <w:t>克服专业限制，让专业知识产生成果</w:t>
      </w:r>
    </w:p>
    <w:p w14:paraId="39A6FC02">
      <w:r>
        <w:rPr>
          <w:rFonts w:ascii="微软雅黑" w:hAnsi="微软雅黑" w:eastAsia="微软雅黑" w:cs="微软雅黑"/>
          <w:sz w:val="20"/>
        </w:rPr>
        <w:t>5.</w:t>
      </w:r>
      <w:r>
        <w:rPr>
          <w:rFonts w:ascii="微软雅黑" w:hAnsi="微软雅黑" w:eastAsia="微软雅黑" w:cs="微软雅黑"/>
          <w:sz w:val="20"/>
        </w:rPr>
        <w:tab/>
      </w:r>
      <w:r>
        <w:rPr>
          <w:rFonts w:ascii="微软雅黑" w:hAnsi="微软雅黑" w:eastAsia="微软雅黑" w:cs="微软雅黑"/>
          <w:sz w:val="20"/>
        </w:rPr>
        <w:t>了解合作的策略与价值观</w:t>
      </w:r>
    </w:p>
    <w:p w14:paraId="0A73B5CC"/>
    <w:p w14:paraId="3287CF57"/>
    <w:p w14:paraId="5D8CCA72">
      <w:r>
        <w:rPr>
          <w:rFonts w:ascii="微软雅黑" w:hAnsi="微软雅黑" w:eastAsia="微软雅黑" w:cs="微软雅黑"/>
          <w:b/>
          <w:color w:val="000000"/>
          <w:sz w:val="22"/>
        </w:rPr>
        <w:t>三、辅推下属——提升组织整体绩效</w:t>
      </w:r>
    </w:p>
    <w:p w14:paraId="4A18963A">
      <w:r>
        <w:rPr>
          <w:rFonts w:ascii="微软雅黑" w:hAnsi="微软雅黑" w:eastAsia="微软雅黑" w:cs="微软雅黑"/>
          <w:sz w:val="20"/>
        </w:rPr>
        <w:t>1.</w:t>
      </w:r>
      <w:r>
        <w:rPr>
          <w:rFonts w:ascii="微软雅黑" w:hAnsi="微软雅黑" w:eastAsia="微软雅黑" w:cs="微软雅黑"/>
          <w:sz w:val="20"/>
        </w:rPr>
        <w:tab/>
      </w:r>
      <w:r>
        <w:rPr>
          <w:rFonts w:ascii="微软雅黑" w:hAnsi="微软雅黑" w:eastAsia="微软雅黑" w:cs="微软雅黑"/>
          <w:sz w:val="20"/>
        </w:rPr>
        <w:t>激励的运用策略</w:t>
      </w:r>
    </w:p>
    <w:p w14:paraId="5C556095">
      <w:r>
        <w:rPr>
          <w:rFonts w:ascii="微软雅黑" w:hAnsi="微软雅黑" w:eastAsia="微软雅黑" w:cs="微软雅黑"/>
          <w:sz w:val="20"/>
        </w:rPr>
        <w:t>2.</w:t>
      </w:r>
      <w:r>
        <w:rPr>
          <w:rFonts w:ascii="微软雅黑" w:hAnsi="微软雅黑" w:eastAsia="微软雅黑" w:cs="微软雅黑"/>
          <w:sz w:val="20"/>
        </w:rPr>
        <w:tab/>
      </w:r>
      <w:r>
        <w:rPr>
          <w:rFonts w:ascii="微软雅黑" w:hAnsi="微软雅黑" w:eastAsia="微软雅黑" w:cs="微软雅黑"/>
          <w:sz w:val="20"/>
        </w:rPr>
        <w:t>使下属工作卓有成效的关键：为下属的工作扫清障碍</w:t>
      </w:r>
    </w:p>
    <w:p w14:paraId="2AF92184">
      <w:r>
        <w:rPr>
          <w:rFonts w:ascii="微软雅黑" w:hAnsi="微软雅黑" w:eastAsia="微软雅黑" w:cs="微软雅黑"/>
          <w:sz w:val="20"/>
        </w:rPr>
        <w:t>3.</w:t>
      </w:r>
      <w:r>
        <w:rPr>
          <w:rFonts w:ascii="微软雅黑" w:hAnsi="微软雅黑" w:eastAsia="微软雅黑" w:cs="微软雅黑"/>
          <w:sz w:val="20"/>
        </w:rPr>
        <w:tab/>
      </w:r>
      <w:r>
        <w:rPr>
          <w:rFonts w:ascii="微软雅黑" w:hAnsi="微软雅黑" w:eastAsia="微软雅黑" w:cs="微软雅黑"/>
          <w:sz w:val="20"/>
        </w:rPr>
        <w:t>帮助下属达成绩效，同时保持其工作自主性</w:t>
      </w:r>
    </w:p>
    <w:p w14:paraId="6B6182AA">
      <w:r>
        <w:rPr>
          <w:rFonts w:ascii="微软雅黑" w:hAnsi="微软雅黑" w:eastAsia="微软雅黑" w:cs="微软雅黑"/>
          <w:sz w:val="20"/>
        </w:rPr>
        <w:t>4.</w:t>
      </w:r>
      <w:r>
        <w:rPr>
          <w:rFonts w:ascii="微软雅黑" w:hAnsi="微软雅黑" w:eastAsia="微软雅黑" w:cs="微软雅黑"/>
          <w:sz w:val="20"/>
        </w:rPr>
        <w:tab/>
      </w:r>
      <w:r>
        <w:rPr>
          <w:rFonts w:ascii="微软雅黑" w:hAnsi="微软雅黑" w:eastAsia="微软雅黑" w:cs="微软雅黑"/>
          <w:sz w:val="20"/>
        </w:rPr>
        <w:t>激励的最高境界―――自我激励</w:t>
      </w:r>
    </w:p>
    <w:p w14:paraId="409A333B">
      <w:r>
        <w:rPr>
          <w:rFonts w:ascii="微软雅黑" w:hAnsi="微软雅黑" w:eastAsia="微软雅黑" w:cs="微软雅黑"/>
          <w:sz w:val="20"/>
        </w:rPr>
        <w:t>5.</w:t>
      </w:r>
      <w:r>
        <w:rPr>
          <w:rFonts w:ascii="微软雅黑" w:hAnsi="微软雅黑" w:eastAsia="微软雅黑" w:cs="微软雅黑"/>
          <w:sz w:val="20"/>
        </w:rPr>
        <w:tab/>
      </w:r>
      <w:r>
        <w:rPr>
          <w:rFonts w:ascii="微软雅黑" w:hAnsi="微软雅黑" w:eastAsia="微软雅黑" w:cs="微软雅黑"/>
          <w:sz w:val="20"/>
        </w:rPr>
        <w:t>人事决策的影响：决定组织的绩效状况</w:t>
      </w:r>
    </w:p>
    <w:p w14:paraId="132EBC1D"/>
    <w:p w14:paraId="26117E98"/>
    <w:p w14:paraId="4F024CB7">
      <w:r>
        <w:rPr>
          <w:rFonts w:ascii="微软雅黑" w:hAnsi="微软雅黑" w:eastAsia="微软雅黑" w:cs="微软雅黑"/>
          <w:b/>
          <w:color w:val="000000"/>
          <w:sz w:val="22"/>
        </w:rPr>
        <w:t>四、有效决策：决策的行为范式</w:t>
      </w:r>
    </w:p>
    <w:p w14:paraId="0977ECEA">
      <w:r>
        <w:rPr>
          <w:rFonts w:ascii="微软雅黑" w:hAnsi="微软雅黑" w:eastAsia="微软雅黑" w:cs="微软雅黑"/>
          <w:sz w:val="20"/>
        </w:rPr>
        <w:t>1.</w:t>
      </w:r>
      <w:r>
        <w:rPr>
          <w:rFonts w:ascii="微软雅黑" w:hAnsi="微软雅黑" w:eastAsia="微软雅黑" w:cs="微软雅黑"/>
          <w:sz w:val="20"/>
        </w:rPr>
        <w:tab/>
      </w:r>
      <w:r>
        <w:rPr>
          <w:rFonts w:ascii="微软雅黑" w:hAnsi="微软雅黑" w:eastAsia="微软雅黑" w:cs="微软雅黑"/>
          <w:sz w:val="20"/>
        </w:rPr>
        <w:t>决策必须要了解的信息：谁对决策的执行负责</w:t>
      </w:r>
    </w:p>
    <w:p w14:paraId="54E6877A">
      <w:r>
        <w:rPr>
          <w:rFonts w:ascii="微软雅黑" w:hAnsi="微软雅黑" w:eastAsia="微软雅黑" w:cs="微软雅黑"/>
          <w:sz w:val="20"/>
        </w:rPr>
        <w:t>2.</w:t>
      </w:r>
      <w:r>
        <w:rPr>
          <w:rFonts w:ascii="微软雅黑" w:hAnsi="微软雅黑" w:eastAsia="微软雅黑" w:cs="微软雅黑"/>
          <w:sz w:val="20"/>
        </w:rPr>
        <w:tab/>
      </w:r>
      <w:r>
        <w:rPr>
          <w:rFonts w:ascii="微软雅黑" w:hAnsi="微软雅黑" w:eastAsia="微软雅黑" w:cs="微软雅黑"/>
          <w:sz w:val="20"/>
        </w:rPr>
        <w:t>听取不同意见为决策提供可选择性</w:t>
      </w:r>
    </w:p>
    <w:p w14:paraId="16347DDD">
      <w:r>
        <w:rPr>
          <w:rFonts w:ascii="微软雅黑" w:hAnsi="微软雅黑" w:eastAsia="微软雅黑" w:cs="微软雅黑"/>
          <w:sz w:val="20"/>
        </w:rPr>
        <w:t>3.</w:t>
      </w:r>
      <w:r>
        <w:rPr>
          <w:rFonts w:ascii="微软雅黑" w:hAnsi="微软雅黑" w:eastAsia="微软雅黑" w:cs="微软雅黑"/>
          <w:sz w:val="20"/>
        </w:rPr>
        <w:tab/>
      </w:r>
      <w:r>
        <w:rPr>
          <w:rFonts w:ascii="微软雅黑" w:hAnsi="微软雅黑" w:eastAsia="微软雅黑" w:cs="微软雅黑"/>
          <w:sz w:val="20"/>
        </w:rPr>
        <w:t>有效决策的七步骤</w:t>
      </w:r>
    </w:p>
    <w:p w14:paraId="5C87EB19">
      <w:r>
        <w:rPr>
          <w:rFonts w:ascii="微软雅黑" w:hAnsi="微软雅黑" w:eastAsia="微软雅黑" w:cs="微软雅黑"/>
          <w:sz w:val="20"/>
        </w:rPr>
        <w:t>4.</w:t>
      </w:r>
      <w:r>
        <w:rPr>
          <w:rFonts w:ascii="微软雅黑" w:hAnsi="微软雅黑" w:eastAsia="微软雅黑" w:cs="微软雅黑"/>
          <w:sz w:val="20"/>
        </w:rPr>
        <w:tab/>
      </w:r>
      <w:r>
        <w:rPr>
          <w:rFonts w:ascii="微软雅黑" w:hAnsi="微软雅黑" w:eastAsia="微软雅黑" w:cs="微软雅黑"/>
          <w:sz w:val="20"/>
        </w:rPr>
        <w:t>避免不必要的决策</w:t>
      </w:r>
    </w:p>
    <w:p w14:paraId="6C79823A">
      <w:r>
        <w:rPr>
          <w:rFonts w:ascii="微软雅黑" w:hAnsi="微软雅黑" w:eastAsia="微软雅黑" w:cs="微软雅黑"/>
          <w:sz w:val="20"/>
        </w:rPr>
        <w:t>5.</w:t>
      </w:r>
      <w:r>
        <w:rPr>
          <w:rFonts w:ascii="微软雅黑" w:hAnsi="微软雅黑" w:eastAsia="微软雅黑" w:cs="微软雅黑"/>
          <w:sz w:val="20"/>
        </w:rPr>
        <w:tab/>
      </w:r>
      <w:r>
        <w:rPr>
          <w:rFonts w:ascii="微软雅黑" w:hAnsi="微软雅黑" w:eastAsia="微软雅黑" w:cs="微软雅黑"/>
          <w:sz w:val="20"/>
        </w:rPr>
        <w:t>以终为始：如何让别人接受并执行你的决策</w:t>
      </w:r>
    </w:p>
    <w:p w14:paraId="697FCBF0"/>
    <w:p w14:paraId="5CA80B8F"/>
    <w:p w14:paraId="6956F317">
      <w:r>
        <w:rPr>
          <w:rFonts w:ascii="微软雅黑" w:hAnsi="微软雅黑" w:eastAsia="微软雅黑" w:cs="微软雅黑"/>
          <w:b/>
          <w:color w:val="000000"/>
          <w:sz w:val="22"/>
        </w:rPr>
        <w:t>五、与组织一同成长</w:t>
      </w:r>
    </w:p>
    <w:p w14:paraId="1E86DC88">
      <w:r>
        <w:rPr>
          <w:rFonts w:ascii="微软雅黑" w:hAnsi="微软雅黑" w:eastAsia="微软雅黑" w:cs="微软雅黑"/>
          <w:sz w:val="20"/>
        </w:rPr>
        <w:t>1.</w:t>
      </w:r>
      <w:r>
        <w:rPr>
          <w:rFonts w:ascii="微软雅黑" w:hAnsi="微软雅黑" w:eastAsia="微软雅黑" w:cs="微软雅黑"/>
          <w:sz w:val="20"/>
        </w:rPr>
        <w:tab/>
      </w:r>
      <w:r>
        <w:rPr>
          <w:rFonts w:ascii="微软雅黑" w:hAnsi="微软雅黑" w:eastAsia="微软雅黑" w:cs="微软雅黑"/>
          <w:sz w:val="20"/>
        </w:rPr>
        <w:t>管理者与组织的关系</w:t>
      </w:r>
    </w:p>
    <w:p w14:paraId="48CBCEDD">
      <w:r>
        <w:rPr>
          <w:rFonts w:ascii="微软雅黑" w:hAnsi="微软雅黑" w:eastAsia="微软雅黑" w:cs="微软雅黑"/>
          <w:sz w:val="20"/>
        </w:rPr>
        <w:t>2.</w:t>
      </w:r>
      <w:r>
        <w:rPr>
          <w:rFonts w:ascii="微软雅黑" w:hAnsi="微软雅黑" w:eastAsia="微软雅黑" w:cs="微软雅黑"/>
          <w:sz w:val="20"/>
        </w:rPr>
        <w:tab/>
      </w:r>
      <w:r>
        <w:rPr>
          <w:rFonts w:ascii="微软雅黑" w:hAnsi="微软雅黑" w:eastAsia="微软雅黑" w:cs="微软雅黑"/>
          <w:sz w:val="20"/>
        </w:rPr>
        <w:t>管理者和组织的协同与成长</w:t>
      </w:r>
    </w:p>
    <w:p w14:paraId="234F5A35">
      <w:r>
        <w:rPr>
          <w:rFonts w:ascii="微软雅黑" w:hAnsi="微软雅黑" w:eastAsia="微软雅黑" w:cs="微软雅黑"/>
          <w:sz w:val="20"/>
        </w:rPr>
        <w:t>3.</w:t>
      </w:r>
      <w:r>
        <w:rPr>
          <w:rFonts w:ascii="微软雅黑" w:hAnsi="微软雅黑" w:eastAsia="微软雅黑" w:cs="微软雅黑"/>
          <w:sz w:val="20"/>
        </w:rPr>
        <w:tab/>
      </w:r>
      <w:r>
        <w:rPr>
          <w:rFonts w:ascii="微软雅黑" w:hAnsi="微软雅黑" w:eastAsia="微软雅黑" w:cs="微软雅黑"/>
          <w:sz w:val="20"/>
        </w:rPr>
        <w:t>发展工作之外的兴趣</w:t>
      </w:r>
    </w:p>
    <w:p w14:paraId="42DF03DC">
      <w:r>
        <w:rPr>
          <w:rFonts w:ascii="微软雅黑" w:hAnsi="微软雅黑" w:eastAsia="微软雅黑" w:cs="微软雅黑"/>
          <w:sz w:val="20"/>
        </w:rPr>
        <w:t>4.</w:t>
      </w:r>
      <w:r>
        <w:rPr>
          <w:rFonts w:ascii="微软雅黑" w:hAnsi="微软雅黑" w:eastAsia="微软雅黑" w:cs="微软雅黑"/>
          <w:sz w:val="20"/>
        </w:rPr>
        <w:tab/>
      </w:r>
      <w:r>
        <w:rPr>
          <w:rFonts w:ascii="微软雅黑" w:hAnsi="微软雅黑" w:eastAsia="微软雅黑" w:cs="微软雅黑"/>
          <w:sz w:val="20"/>
        </w:rPr>
        <w:t>过有意义的生活：持续改进与成长</w:t>
      </w:r>
    </w:p>
    <w:p w14:paraId="50528051"/>
    <w:p w14:paraId="074C7963"/>
    <w:p w14:paraId="2235C7DC">
      <w:r>
        <w:rPr>
          <w:rFonts w:ascii="微软雅黑" w:hAnsi="微软雅黑" w:eastAsia="微软雅黑" w:cs="微软雅黑"/>
          <w:b/>
          <w:color w:val="2E74B5"/>
          <w:sz w:val="26"/>
        </w:rPr>
        <w:t>讲师介绍/Lecturer</w:t>
      </w:r>
    </w:p>
    <w:p w14:paraId="6DA75882">
      <w:r>
        <w:rPr>
          <w:rFonts w:ascii="微软雅黑" w:hAnsi="微软雅黑" w:eastAsia="微软雅黑" w:cs="微软雅黑"/>
          <w:b/>
          <w:color w:val="000000"/>
          <w:sz w:val="22"/>
        </w:rPr>
        <w:t>何老师</w:t>
      </w:r>
    </w:p>
    <w:p w14:paraId="23D86543">
      <w:r>
        <w:rPr>
          <w:rFonts w:ascii="微软雅黑" w:hAnsi="微软雅黑" w:eastAsia="微软雅黑" w:cs="微软雅黑"/>
          <w:sz w:val="20"/>
        </w:rPr>
        <w:t>• 原彼得·德鲁克管理学院资深讲师</w:t>
      </w:r>
    </w:p>
    <w:p w14:paraId="5A8F5C3E">
      <w:r>
        <w:rPr>
          <w:rFonts w:ascii="微软雅黑" w:hAnsi="微软雅黑" w:eastAsia="微软雅黑" w:cs="微软雅黑"/>
          <w:sz w:val="20"/>
        </w:rPr>
        <w:t>• 中国人民大学 MBA 特邀讲师</w:t>
      </w:r>
    </w:p>
    <w:p w14:paraId="08185E3C">
      <w:r>
        <w:rPr>
          <w:rFonts w:ascii="微软雅黑" w:hAnsi="微软雅黑" w:eastAsia="微软雅黑" w:cs="微软雅黑"/>
          <w:sz w:val="20"/>
        </w:rPr>
        <w:t>• 北京师范大学 MBA 特邀讲师</w:t>
      </w:r>
    </w:p>
    <w:p w14:paraId="2458EB18">
      <w:r>
        <w:rPr>
          <w:rFonts w:ascii="微软雅黑" w:hAnsi="微软雅黑" w:eastAsia="微软雅黑" w:cs="微软雅黑"/>
          <w:sz w:val="20"/>
        </w:rPr>
        <w:t>• 国资委总裁班特邀讲师</w:t>
      </w:r>
    </w:p>
    <w:p w14:paraId="53B94B39">
      <w:r>
        <w:rPr>
          <w:rFonts w:ascii="微软雅黑" w:hAnsi="微软雅黑" w:eastAsia="微软雅黑" w:cs="微软雅黑"/>
          <w:sz w:val="20"/>
        </w:rPr>
        <w:t>• Persona Global 领导力认证讲师</w:t>
      </w:r>
    </w:p>
    <w:p w14:paraId="1C980E70">
      <w:r>
        <w:rPr>
          <w:rFonts w:ascii="微软雅黑" w:hAnsi="微软雅黑" w:eastAsia="微软雅黑" w:cs="微软雅黑"/>
          <w:sz w:val="20"/>
        </w:rPr>
        <w:t>• 连续六年担任德鲁克管理学院首席讲师</w:t>
      </w:r>
    </w:p>
    <w:p w14:paraId="0EFF94F7">
      <w:r>
        <w:rPr>
          <w:rFonts w:ascii="微软雅黑" w:hAnsi="微软雅黑" w:eastAsia="微软雅黑" w:cs="微软雅黑"/>
          <w:sz w:val="20"/>
        </w:rPr>
        <w:t>• 连续四年蝉联德鲁克管理学院金牌讲师</w:t>
      </w:r>
    </w:p>
    <w:p w14:paraId="777C1727"/>
    <w:p w14:paraId="5EF188EF"/>
    <w:p w14:paraId="0EC822E2">
      <w:r>
        <w:rPr>
          <w:rFonts w:ascii="微软雅黑" w:hAnsi="微软雅黑" w:eastAsia="微软雅黑" w:cs="微软雅黑"/>
          <w:b/>
          <w:color w:val="000000"/>
          <w:sz w:val="22"/>
        </w:rPr>
        <w:t>工作经历</w:t>
      </w:r>
    </w:p>
    <w:p w14:paraId="24ACA715">
      <w:r>
        <w:rPr>
          <w:rFonts w:ascii="微软雅黑" w:hAnsi="微软雅黑" w:eastAsia="微软雅黑" w:cs="微软雅黑"/>
          <w:sz w:val="20"/>
        </w:rPr>
        <w:t>自 1995 年开始，何老师先后就职于麦当劳公司、华润、艺龙网、中智集团担任服务经理、集团支持部门的运营管理、组织及人才发展等管理工作。</w:t>
      </w:r>
    </w:p>
    <w:p w14:paraId="25A129F0">
      <w:r>
        <w:rPr>
          <w:rFonts w:ascii="微软雅黑" w:hAnsi="微软雅黑" w:eastAsia="微软雅黑" w:cs="微软雅黑"/>
          <w:sz w:val="20"/>
        </w:rPr>
        <w:t>何老师在 2007 年加入德鲁克管理学院担任讲师，并获得过辛勤园丁奖。在德鲁克学院工作期间，编写了《八项基本管理技能》和《经理人与组织》两门课程的讲师手册，与黄建东老师联合编写了《卓有成效的管理者》的讲师手册，这三门课程成为了经典的德鲁克管理课程。2015—2017 年，他连续 3 年为英国 BELBEN 公司中国区销售总监以上管理者培训卓越销售辅导课程。他主导过世界五百强企业中国区核心管理层一对一综合能力成长辅导项目。他还同时在人大MBA 项目、国资委总裁班、拉法基公司管理提升、工行及农行系列领导力等项目中做出了重要贡献。</w:t>
      </w:r>
    </w:p>
    <w:p w14:paraId="1D9B8EA4"/>
    <w:p w14:paraId="6FA026FD"/>
    <w:p w14:paraId="58F442CA">
      <w:r>
        <w:rPr>
          <w:rFonts w:ascii="微软雅黑" w:hAnsi="微软雅黑" w:eastAsia="微软雅黑" w:cs="微软雅黑"/>
          <w:b/>
          <w:color w:val="000000"/>
          <w:sz w:val="22"/>
        </w:rPr>
        <w:t>专业领域</w:t>
      </w:r>
    </w:p>
    <w:p w14:paraId="7E21733D">
      <w:r>
        <w:rPr>
          <w:rFonts w:ascii="微软雅黑" w:hAnsi="微软雅黑" w:eastAsia="微软雅黑" w:cs="微软雅黑"/>
          <w:sz w:val="20"/>
        </w:rPr>
        <w:t>管理者有效工作、团队绩效、领导力</w:t>
      </w:r>
    </w:p>
    <w:p w14:paraId="3D929885"/>
    <w:p w14:paraId="68505EDE"/>
    <w:p w14:paraId="41460F68">
      <w:r>
        <w:rPr>
          <w:rFonts w:ascii="微软雅黑" w:hAnsi="微软雅黑" w:eastAsia="微软雅黑" w:cs="微软雅黑"/>
          <w:b/>
          <w:color w:val="000000"/>
          <w:sz w:val="22"/>
        </w:rPr>
        <w:t>主讲课程</w:t>
      </w:r>
    </w:p>
    <w:p w14:paraId="4A299F58">
      <w:r>
        <w:rPr>
          <w:rFonts w:ascii="微软雅黑" w:hAnsi="微软雅黑" w:eastAsia="微软雅黑" w:cs="微软雅黑"/>
          <w:sz w:val="20"/>
        </w:rPr>
        <w:t>《管理协同篇：管理者与组织》、《管理实践篇：卓有成效管理者的七项实践》、《管理修炼篇：卓有成效的管理者》</w:t>
      </w:r>
    </w:p>
    <w:p w14:paraId="3827A154"/>
    <w:p w14:paraId="76FE4B73"/>
    <w:p w14:paraId="16B0A0B9">
      <w:r>
        <w:rPr>
          <w:rFonts w:ascii="微软雅黑" w:hAnsi="微软雅黑" w:eastAsia="微软雅黑" w:cs="微软雅黑"/>
          <w:b/>
          <w:color w:val="000000"/>
          <w:sz w:val="22"/>
        </w:rPr>
        <w:t>培训风格</w:t>
      </w:r>
    </w:p>
    <w:p w14:paraId="32EE48A4">
      <w:r>
        <w:rPr>
          <w:rFonts w:ascii="微软雅黑" w:hAnsi="微软雅黑" w:eastAsia="微软雅黑" w:cs="微软雅黑"/>
          <w:sz w:val="20"/>
        </w:rPr>
        <w:t>兼具管理实战经验和理论基础，何鹏老师授课深入浅出、风趣幽默、透彻生动， 具有极强的控场能力。何老师在课堂中给学员以咨询式建议，帮助学员现场找到有针对性的解决自己问题的方法。既关注问题本质，又结合工作实践，广受客户和学员的赞誉。</w:t>
      </w:r>
    </w:p>
    <w:p w14:paraId="231E81E3"/>
    <w:p w14:paraId="00999865"/>
    <w:p w14:paraId="1D041D7D">
      <w:r>
        <w:rPr>
          <w:rFonts w:ascii="微软雅黑" w:hAnsi="微软雅黑" w:eastAsia="微软雅黑" w:cs="微软雅黑"/>
          <w:b/>
          <w:color w:val="000000"/>
          <w:sz w:val="22"/>
        </w:rPr>
        <w:t>主要客户</w:t>
      </w:r>
    </w:p>
    <w:p w14:paraId="622F7FC5">
      <w:r>
        <w:rPr>
          <w:rFonts w:ascii="微软雅黑" w:hAnsi="微软雅黑" w:eastAsia="微软雅黑" w:cs="微软雅黑"/>
          <w:sz w:val="20"/>
        </w:rPr>
        <w:t>何老师为多家跨国集团和国内企业提供了专业的培训和咨询服务，包括香港大学中国商学院、香港亚洲商学院、归然书院、格局商学、巴斯夫、可口可乐、一汽大众、暨南大学、兰州大学、韩国斗山、中国建筑、G&amp;D、爱国者、Epson、Atlas、惠普公司、思科、IBM 公司、GE 公司、雷鸟科技、方太、维信金科、欧尚、中国电子、去哪儿网、优酷土豆网、香港商会、国家行政学院、经理学院、中建材、中国海洋石油、东方航空公司、国家电网、万达集团、中建国际建设、中航信、上海国际、富力地产、金地管理、光明乳业、欢乐谷集团、陕汽集团、中国人寿、泰康人寿、新华人寿、阳光保险、新华保险、华商基金、汇添富基金、南方基金、海富通基金、利得金融、中国平安、中国移动、中国电信、招商银行、中国银行、中国工商银行、中国农业银行、中国民生银行、浦东发展银行、中国建设银行、光大证券、广发证券、超凡股份、万科印力、美的、长虹、索尼、一汽奥迪、日本THK、美国普惠艾特、吉利控股、海尔、徐工、阿特拉斯科普柯、TCL、宝时得科技、大数金融、顺丰、京东等。</w:t>
      </w:r>
    </w:p>
    <w:p w14:paraId="7C0CC501"/>
    <w:p w14:paraId="1E0BA78C"/>
    <w:sectPr>
      <w:headerReference r:id="rId4" w:type="first"/>
      <w:headerReference r:id="rId3" w:type="default"/>
      <w:type w:val="continuous"/>
      <w:pgSz w:w="11906" w:h="16838"/>
      <w:pgMar w:top="1440" w:right="1080" w:bottom="1440" w:left="108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CBF6C">
    <w:pPr>
      <w:pStyle w:val="4"/>
      <w:pBdr>
        <w:bottom w:val="single" w:color="D8D8D8" w:themeColor="background1" w:themeShade="D9" w:sz="6" w:space="8"/>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B5921">
    <w:pPr>
      <w:pStyle w:val="4"/>
      <w:pBdr>
        <w:bottom w:val="none" w:color="auto" w:sz="0" w:space="0"/>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NotTrackMoves/>
  <w:documentProtection w:edit="trackedChanges"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mYjcxMDVjNTU5Y2FhZTRlYjE1Y2IxMzE4ZWZiMmMifQ=="/>
  </w:docVars>
  <w:rsids>
    <w:rsidRoot w:val="00000000"/>
    <w:rsid w:val="72505CB0"/>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nhideWhenUsed="0" w:uiPriority="99" w:semiHidden="0"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widowControl/>
      <w:spacing w:before="240" w:after="60"/>
      <w:jc w:val="left"/>
      <w:outlineLvl w:val="2"/>
    </w:pPr>
    <w:rPr>
      <w:rFonts w:ascii="Arial" w:hAnsi="Arial"/>
      <w:b/>
      <w:bCs/>
      <w:kern w:val="0"/>
      <w:sz w:val="26"/>
      <w:szCs w:val="26"/>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qFormat/>
    <w:uiPriority w:val="99"/>
    <w:rPr>
      <w:sz w:val="18"/>
      <w:szCs w:val="18"/>
    </w:rPr>
  </w:style>
  <w:style w:type="character" w:customStyle="1" w:styleId="9">
    <w:name w:val="页脚 字符"/>
    <w:basedOn w:val="7"/>
    <w:qFormat/>
    <w:uiPriority w:val="99"/>
    <w:rPr>
      <w:sz w:val="18"/>
      <w:szCs w:val="18"/>
    </w:rPr>
  </w:style>
  <w:style w:type="table" w:customStyle="1" w:styleId="10">
    <w:name w:val="无格式表格 11"/>
    <w:basedOn w:val="5"/>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paragraph" w:styleId="11">
    <w:name w:val="List Paragraph"/>
    <w:basedOn w:val="1"/>
    <w:qFormat/>
    <w:uiPriority w:val="34"/>
    <w:pPr>
      <w:ind w:firstLine="420" w:firstLineChars="200"/>
    </w:pPr>
  </w:style>
  <w:style w:type="paragraph" w:customStyle="1" w:styleId="12">
    <w:name w:val="列出段落1"/>
    <w:basedOn w:val="1"/>
    <w:qFormat/>
    <w:uiPriority w:val="99"/>
    <w:pPr>
      <w:ind w:firstLine="420" w:firstLineChars="200"/>
    </w:pPr>
  </w:style>
  <w:style w:type="paragraph" w:customStyle="1" w:styleId="13">
    <w:name w:val="p0"/>
    <w:basedOn w:val="1"/>
    <w:qFormat/>
    <w:uiPriority w:val="99"/>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roperties xmlns="http://schemas.openxmlformats.org/officeDocument/2006/extended-properties" xmlns:vt="http://schemas.openxmlformats.org/officeDocument/2006/docPropsVTypes">
  <Template>Normal.dotm</Template>
  <TotalTime>0</TotalTime>
  <Pages>1</Pages>
  <Words>12</Words>
  <Characters>69</Characters>
  <Application>Microsoft Office Word</Application>
  <DocSecurity>0</DocSecurity>
  <Lines>1</Lines>
  <Paragraphs>1</Paragraphs>
  <ScaleCrop>false</ScaleCrop>
  <Company/>
  <LinksUpToDate>false</LinksUpToDate>
  <CharactersWithSpaces>80</CharactersWithSpaces>
  <SharedDoc>false</SharedDoc>
  <HyperlinksChanged>false</HyperlinksChanged>
  <AppVersion>16.0000</AppVersion>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E1FDD09F4F6D45E0A9385DA46B82129B</vt:lpwstr>
  </property>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creator>Shen Penny</dc:creator>
  <cp:lastModifiedBy>Shen Penny</cp:lastModifiedBy>
  <cp:revision>229</cp:revision>
  <dcterms:created xsi:type="dcterms:W3CDTF">2021-12-30T11:55:00Z</dcterms:created>
  <dcterms:modified xsi:type="dcterms:W3CDTF">2023-01-13T01:40:00Z</dcterms:modified>
</cp:coreProperties>
</file>

<file path=customXml/item5.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E1FDD09F4F6D45E0A9385DA46B82129B</vt:lpwstr>
  </property>
</Properties>
</file>

<file path=customXml/item6.xml><?xml version="1.0" encoding="utf-8"?>
<Properties xmlns="http://schemas.openxmlformats.org/officeDocument/2006/extended-properties" xmlns:vt="http://schemas.openxmlformats.org/officeDocument/2006/docPropsVTypes">
  <Template>Normal.dotm</Template>
  <TotalTime>28</TotalTime>
  <Pages>1</Pages>
  <Words>22</Words>
  <Characters>127</Characters>
  <Application>Microsoft Office Word</Application>
  <DocSecurity>0</DocSecurity>
  <Lines>1</Lines>
  <Paragraphs>1</Paragraphs>
  <ScaleCrop>false</ScaleCrop>
  <Company/>
  <LinksUpToDate>false</LinksUpToDate>
  <CharactersWithSpaces>148</CharactersWithSpaces>
  <SharedDoc>false</SharedDoc>
  <HyperlinksChanged>false</HyperlinksChanged>
  <AppVersion>16.0000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Shen Penny</dc:creator>
  <cp:lastModifiedBy>军伟 陈</cp:lastModifiedBy>
  <cp:revision>269</cp:revision>
  <dcterms:created xsi:type="dcterms:W3CDTF">2021-12-30T11:55:00Z</dcterms:created>
  <dcterms:modified xsi:type="dcterms:W3CDTF">2024-11-27T13:20:00Z</dcterms:modified>
</cp:coreProperties>
</file>

<file path=customXml/itemProps1.xml><?xml version="1.0" encoding="utf-8"?>
<ds:datastoreItem xmlns:ds="http://schemas.openxmlformats.org/officeDocument/2006/customXml" ds:itemID="{1295FFCC-A8D6-4252-8D73-C0605AF162FC}">
  <ds:schemaRefs/>
</ds:datastoreItem>
</file>

<file path=customXml/itemProps2.xml><?xml version="1.0" encoding="utf-8"?>
<ds:datastoreItem xmlns:ds="http://schemas.openxmlformats.org/officeDocument/2006/customXml" ds:itemID="{EAD93815-8B47-4B90-B4B3-B77D396BA7B2}">
  <ds:schemaRefs/>
</ds:datastoreItem>
</file>

<file path=customXml/itemProps3.xml><?xml version="1.0" encoding="utf-8"?>
<ds:datastoreItem xmlns:ds="http://schemas.openxmlformats.org/officeDocument/2006/customXml" ds:itemID="{4943E5E0-F2EA-4BA1-BC14-B3A66A82A148}">
  <ds:schemaRefs/>
</ds:datastoreItem>
</file>

<file path=customXml/itemProps4.xml><?xml version="1.0" encoding="utf-8"?>
<ds:datastoreItem xmlns:ds="http://schemas.openxmlformats.org/officeDocument/2006/customXml" ds:itemID="{81354220-907C-4313-A0E9-24F4045478FC}">
  <ds:schemaRefs/>
</ds:datastoreItem>
</file>

<file path=customXml/itemProps5.xml><?xml version="1.0" encoding="utf-8"?>
<ds:datastoreItem xmlns:ds="http://schemas.openxmlformats.org/officeDocument/2006/customXml" ds:itemID="{8d87fb86-646a-43d7-962a-d789bbe40d11}">
  <ds:schemaRefs/>
</ds:datastoreItem>
</file>

<file path=customXml/itemProps6.xml><?xml version="1.0" encoding="utf-8"?>
<ds:datastoreItem xmlns:ds="http://schemas.openxmlformats.org/officeDocument/2006/customXml" ds:itemID="{75297c33-e5b5-4aee-bd5f-a85e7f7be74d}">
  <ds:schemaRefs/>
</ds:datastoreItem>
</file>

<file path=customXml/itemProps7.xml><?xml version="1.0" encoding="utf-8"?>
<ds:datastoreItem xmlns:ds="http://schemas.openxmlformats.org/officeDocument/2006/customXml" ds:itemID="{1f8d1997-1a54-4dd9-b5a7-0005e71bd4ae}">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2083</Words>
  <Characters>2261</Characters>
  <Lines>1</Lines>
  <Paragraphs>1</Paragraphs>
  <TotalTime>28</TotalTime>
  <ScaleCrop>false</ScaleCrop>
  <LinksUpToDate>false</LinksUpToDate>
  <CharactersWithSpaces>2388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2021-12-30T11:55:00Z</dcterms:created>
  <dc:creator>Shen Penny</dc:creator>
  <cp:lastModifiedBy>Yan</cp:lastModifiedBy>
  <dcterms:modified xsi:type="dcterms:W3CDTF">2025-03-26T07:22:04Z</dcterms:modified>
  <cp:revision>269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eyJoZGlkIjoiYjgwMTUwZjk3YjY4NWY1ZGM3ZWRiNjcyZTMwMmI2NzgiLCJ1c2VySWQiOiIxMDgxNjIyNjk3In0=</vt:lpwstr>
  </property>
  <property fmtid="{D5CDD505-2E9C-101B-9397-08002B2CF9AE}" pid="3" name="KSOProductBuildVer">
    <vt:lpwstr>2052-12.1.0.20305</vt:lpwstr>
  </property>
  <property fmtid="{D5CDD505-2E9C-101B-9397-08002B2CF9AE}" pid="4" name="ICV">
    <vt:lpwstr>11A5279072F14864A9E83970B85DD641_13</vt:lpwstr>
  </property>
</Properties>
</file>