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员工手册（规章制度）的修订和完善实战技能提升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lang w:val="en-US" w:eastAsia="zh-CN" w:bidi="ar"/>
        </w:rPr>
        <w:t>课程时间：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0"/>
          <w:szCs w:val="20"/>
          <w:lang w:val="en-US" w:eastAsia="zh-CN" w:bidi="ar"/>
        </w:rPr>
        <w:t>3月20日 上海</w:t>
      </w:r>
    </w:p>
    <w:p>
      <w:pPr>
        <w:spacing w:line="5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lang w:val="en-US" w:eastAsia="zh-CN" w:bidi="ar"/>
        </w:rPr>
        <w:t>课程费用：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0"/>
          <w:szCs w:val="20"/>
          <w:lang w:val="en-US" w:eastAsia="zh-CN" w:bidi="ar"/>
        </w:rPr>
        <w:t>3200元/人</w:t>
      </w:r>
      <w:r>
        <w:rPr>
          <w:rFonts w:hint="eastAsia" w:ascii="微软雅黑" w:hAnsi="微软雅黑" w:eastAsia="微软雅黑" w:cs="微软雅黑"/>
          <w:bCs/>
          <w:szCs w:val="21"/>
        </w:rPr>
        <w:t>（包括资料费、午餐及上下午茶点等）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谁应该参加？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企业人力资源部门专业人士及企业法务部门专业人士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课程大纲：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一、为什么要修订、完善员工手册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1. 人力资源管理4.0时代要求：劳动法规政策的新变化，司法裁判实践的新变化，劳动法与其它法律融合，新技术在职场上的运用。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2. 企业用工管理规范化的要求：书面化、流程化、标准化。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3. 企业员工手册的四大作用：宣传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二、如何修订、完善员工手册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1. 员工手册与专项制度衔接配合：哪些内容适合放在员工手册？哪些内容适合放在专项制度？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2. 员工手册编写的六大核心内容：企业核心价值观与理念、企业发展历程与竞争力、新员工入职指引、基本权利与价值、必要管理措施、载体与宣导机制。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3. 员工手册编写的三个重要维度：针对“人”、“事”、“行为”规范设计。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4. 员工手册编写的九大误区避免：照搬法律规定、随意扩充法律规定、随意删减法律条文、随意修改法律表述等误区诊断。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5. 员工手册编写的六大基本原则：文化导向原则、公开透明原则、细化延申原则、权责相济原则、匹配适用原则、凸显特色原则。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6. 员工手册常用的框架结构参考：员工手册常见框架结构和应当具备的内容。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三、如何确保员工手册合法有效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1. 制定主体适格：集团公司、母子公司、总分公司、事业部、公司下属部门等不同情形的规章制度制定主体的确定与风险防范？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2. 民主集中程序：民主集中程序如何理解？有职代会、有工会，无职代会、有工会，有职代会、无工会，无职代会、无工会等不同情形下民主集中执行如何操作？如何留存民主集中程序的证据？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3. 有效公示告知：局域网公示、电子邮件发送、张贴公示、会议宣传、劳动合同附件、签收告知等有效性和可行性评判与风险提示？公示/告知方法技巧有哪些？有效公示告知的4大细节把控？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4. 管理未越边界:员工8小时内与8小时外的行为区分与单位惩戒权的边界如何划定？网络与自媒体时代工作与生活界限模糊下的员工行为如何进行管理？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5. 条款内容合法: 有意识违法 OR 无意识违法？有害的违法 OR 无害的违法？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6. 条款内容合理: 法律要求的合理性？管理需要的合理性?大众认知的合理性？除正向合理性，反向合理性是否也要避免？反向不合理的风险有哪些？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四、如何确保员工手册完备可行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1. 条款内容完备：覆盖面上是否广泛？具体问题点上是否深入？具体条款、原则条款、兜底条款使用与衔接技巧？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2. 条款用词规范：遣词造句是否规范？是否正确使用了法言法语？用词不规范会埋下哪些雷？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3. 文本相互兼容：合同协议、集体合同、规章制度、表单通知等各类文本如何分工？如何避免文本之间相互“打架”？制度条款之间如何确保兼容？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4. 操作简便可行：是否有挖坑自跳的条款？是否有作茧自缚的条款？是否有画蛇添足条款？如何避免员工手册给自己埋雷？如何使员工手册执行起来好用？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5. 内容适时更新：法律环境变化要求适时性？管理模式变化要求适时性？员工状况变化要求适时性？同行管理实践要求适时性？如何“亡羊补牢”？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五、如何运用员工手册管理违纪员工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1. 员工行为清晰 VS 单位规则清晰，匹配不当，有何风险？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2. 员工行为清晰 VS 单位规则模糊，如何选择？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3. 员工行为清晰 VS 单位规则多个，如何选择？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4. 员工行为模糊 VS 单位规则清晰，如何处理?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5. 员工行为清晰 VS 单位规则缺失，如何处理？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关于讲师：石律师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上海市律师协会劳动与社会保障委员会委员、最高人民检察院民事抗诉案件专家咨询委员、中央广播电视总台舆情内参中心长期合作专家，毕业于中国政法大学研究生院，长期从事劳动法律问题研究与实务操作，律师执业年限17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出版近20本劳动法与员工关系专著：在法律出版社、中国法制出版社、中国劳动和社会保障出版社出版《新法下的人力资源管理应对实务》、《企业用工法律指引与操作全案》、《企业人力资源管理法律风险防范与操作实务》等专著近20本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编著近10套企业用工管理工具书：编著《从精通到卓越的劳动法律实务五大系列合集》（5本/套）、《民法典时代的用工管理与风险防范》（上下册）以及上海、浙江、江苏、新疆等地的《企业用工法律指引、典型案例与实务精要》等劳动法实操系列工具书近10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全国40多个城市1000余场公开课授课：在北京、上海、广州、深圳、重庆、杭州、南京、乌鲁木齐、济南、青岛、成都、沈阳、长春、南昌、厦门、福州等全国40多个城市讲授企业用工管理系列课程1000余场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常年担任数十家世界500强，知名企业法律顾问。主持、参与企业“关、停、并、转、迁”及国企改革制等重大员工安置项目十余起。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680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420" w:firstLineChars="1900"/>
      <w:jc w:val="right"/>
      <w:rPr>
        <w:rFonts w:ascii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TUwZjk3YjY4NWY1ZGM3ZWRiNjcyZTMwMmI2NzgifQ=="/>
  </w:docVars>
  <w:rsids>
    <w:rsidRoot w:val="00000000"/>
    <w:rsid w:val="02DE4F01"/>
    <w:rsid w:val="04725203"/>
    <w:rsid w:val="0D0A68DA"/>
    <w:rsid w:val="0E9A2AE6"/>
    <w:rsid w:val="31C76017"/>
    <w:rsid w:val="41703402"/>
    <w:rsid w:val="45181DB3"/>
    <w:rsid w:val="5A1958ED"/>
    <w:rsid w:val="6FD0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2023-12-25T06:17:00Z</dcterms:created>
  <dc:creator>THINKPAD</dc:creator>
  <cp:lastModifiedBy>Yan</cp:lastModifiedBy>
  <dcterms:modified xsi:type="dcterms:W3CDTF">2024-03-01T07:21:53Z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2874BB62426F40D39D39B22CF99C555C_13</vt:lpwstr>
  </property>
</Properties>
</file>